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59FD" w:rsidRPr="00207A1A" w:rsidRDefault="003959FD">
      <w:pPr>
        <w:jc w:val="center"/>
        <w:rPr>
          <w:b/>
          <w:bCs/>
        </w:rPr>
      </w:pPr>
      <w:r w:rsidRPr="00207A1A">
        <w:rPr>
          <w:b/>
          <w:bCs/>
        </w:rPr>
        <w:t>FAKULTA  TECHNOLOGICKÁ</w:t>
      </w:r>
    </w:p>
    <w:p w:rsidR="003959FD" w:rsidRPr="00207A1A" w:rsidRDefault="003959FD">
      <w:pPr>
        <w:pStyle w:val="Heading2"/>
        <w:pBdr>
          <w:bottom w:val="single" w:sz="12" w:space="1" w:color="auto"/>
        </w:pBdr>
        <w:rPr>
          <w:b/>
          <w:bCs/>
        </w:rPr>
      </w:pPr>
      <w:r w:rsidRPr="00207A1A">
        <w:rPr>
          <w:b/>
          <w:bCs/>
        </w:rPr>
        <w:t>Univerzity Tomáše Bati ve Zlíně</w:t>
      </w:r>
    </w:p>
    <w:p w:rsidR="003959FD" w:rsidRPr="00207A1A" w:rsidRDefault="003959FD" w:rsidP="00207A1A">
      <w:pPr>
        <w:jc w:val="center"/>
        <w:rPr>
          <w:b/>
          <w:bCs/>
        </w:rPr>
      </w:pPr>
      <w:r w:rsidRPr="00207A1A">
        <w:rPr>
          <w:b/>
          <w:bCs/>
        </w:rPr>
        <w:t>Institut bezpečnostních technologií</w:t>
      </w:r>
    </w:p>
    <w:p w:rsidR="003959FD" w:rsidRDefault="003959FD">
      <w:pPr>
        <w:jc w:val="center"/>
        <w:rPr>
          <w:b/>
          <w:bCs/>
        </w:rPr>
      </w:pPr>
    </w:p>
    <w:p w:rsidR="003959FD" w:rsidRDefault="003959FD">
      <w:pPr>
        <w:jc w:val="center"/>
        <w:rPr>
          <w:b/>
          <w:bCs/>
        </w:rPr>
      </w:pPr>
    </w:p>
    <w:p w:rsidR="003959FD" w:rsidRDefault="003959FD">
      <w:pPr>
        <w:jc w:val="center"/>
        <w:rPr>
          <w:b/>
          <w:bCs/>
          <w:sz w:val="32"/>
          <w:szCs w:val="32"/>
        </w:rPr>
      </w:pPr>
      <w:r>
        <w:rPr>
          <w:b/>
          <w:bCs/>
          <w:sz w:val="32"/>
          <w:szCs w:val="32"/>
        </w:rPr>
        <w:t>Hodnocení vedoucího bakalářské práce</w:t>
      </w:r>
    </w:p>
    <w:p w:rsidR="003959FD" w:rsidRDefault="003959FD">
      <w:pPr>
        <w:jc w:val="both"/>
        <w:rPr>
          <w:b/>
          <w:bCs/>
        </w:rPr>
      </w:pPr>
    </w:p>
    <w:p w:rsidR="003959FD" w:rsidRDefault="003959FD">
      <w:pPr>
        <w:jc w:val="both"/>
        <w:rPr>
          <w:b/>
          <w:bCs/>
        </w:rPr>
      </w:pPr>
    </w:p>
    <w:p w:rsidR="003959FD" w:rsidRDefault="003959FD">
      <w:pPr>
        <w:jc w:val="both"/>
      </w:pPr>
      <w:r>
        <w:t>Jméno studenta: Adam Vaculík</w:t>
      </w:r>
      <w:r>
        <w:tab/>
      </w:r>
      <w:r>
        <w:tab/>
      </w:r>
      <w:r>
        <w:tab/>
        <w:t>Vedoucí BP:</w:t>
      </w:r>
      <w:r>
        <w:tab/>
        <w:t>Mgr.Miroslav Bláha</w:t>
      </w:r>
      <w:r>
        <w:tab/>
      </w:r>
      <w:r>
        <w:br/>
        <w:t>Ak. rok: 2008/2009</w:t>
      </w:r>
    </w:p>
    <w:p w:rsidR="003959FD" w:rsidRDefault="003959FD">
      <w:pPr>
        <w:jc w:val="both"/>
      </w:pPr>
    </w:p>
    <w:p w:rsidR="003959FD" w:rsidRDefault="003959FD">
      <w:pPr>
        <w:jc w:val="both"/>
      </w:pPr>
    </w:p>
    <w:p w:rsidR="003959FD" w:rsidRDefault="003959FD">
      <w:pPr>
        <w:jc w:val="both"/>
      </w:pPr>
    </w:p>
    <w:p w:rsidR="003959FD" w:rsidRPr="00D31927" w:rsidRDefault="003959FD">
      <w:pPr>
        <w:jc w:val="both"/>
        <w:rPr>
          <w:b/>
          <w:bCs/>
        </w:rPr>
      </w:pPr>
      <w:r>
        <w:t>Téma BP: Konflikty mezi zaměstnanci a komunikační rozměr jejich řešení</w:t>
      </w:r>
    </w:p>
    <w:p w:rsidR="003959FD" w:rsidRDefault="003959FD">
      <w:pPr>
        <w:jc w:val="both"/>
      </w:pPr>
    </w:p>
    <w:p w:rsidR="003959FD" w:rsidRDefault="003959FD">
      <w:pPr>
        <w:jc w:val="both"/>
      </w:pPr>
    </w:p>
    <w:p w:rsidR="003959FD" w:rsidRDefault="003959FD">
      <w:pPr>
        <w:jc w:val="both"/>
      </w:pPr>
    </w:p>
    <w:p w:rsidR="003959FD" w:rsidRDefault="003959FD">
      <w:pPr>
        <w:jc w:val="both"/>
      </w:pPr>
    </w:p>
    <w:tbl>
      <w:tblPr>
        <w:tblW w:w="0" w:type="auto"/>
        <w:tblInd w:w="-28" w:type="dxa"/>
        <w:tblBorders>
          <w:top w:val="single" w:sz="6" w:space="0" w:color="auto"/>
          <w:left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tblPr>
      <w:tblGrid>
        <w:gridCol w:w="3818"/>
        <w:gridCol w:w="750"/>
        <w:gridCol w:w="751"/>
        <w:gridCol w:w="751"/>
        <w:gridCol w:w="750"/>
        <w:gridCol w:w="751"/>
        <w:gridCol w:w="793"/>
      </w:tblGrid>
      <w:tr w:rsidR="003959FD">
        <w:trPr>
          <w:cantSplit/>
          <w:trHeight w:val="308"/>
        </w:trPr>
        <w:tc>
          <w:tcPr>
            <w:tcW w:w="3818" w:type="dxa"/>
            <w:vMerge w:val="restart"/>
          </w:tcPr>
          <w:p w:rsidR="003959FD" w:rsidRDefault="003959FD">
            <w:pPr>
              <w:jc w:val="center"/>
              <w:rPr>
                <w:snapToGrid w:val="0"/>
                <w:color w:val="000000"/>
              </w:rPr>
            </w:pPr>
          </w:p>
          <w:p w:rsidR="003959FD" w:rsidRDefault="003959FD">
            <w:pPr>
              <w:jc w:val="center"/>
              <w:rPr>
                <w:rFonts w:ascii="Arial" w:hAnsi="Arial" w:cs="Arial"/>
                <w:snapToGrid w:val="0"/>
                <w:color w:val="000000"/>
              </w:rPr>
            </w:pPr>
            <w:r>
              <w:rPr>
                <w:snapToGrid w:val="0"/>
                <w:color w:val="000000"/>
              </w:rPr>
              <w:t>Kritéria  hodnocení:</w:t>
            </w:r>
          </w:p>
        </w:tc>
        <w:tc>
          <w:tcPr>
            <w:tcW w:w="4546" w:type="dxa"/>
            <w:gridSpan w:val="6"/>
          </w:tcPr>
          <w:p w:rsidR="003959FD" w:rsidRDefault="003959FD">
            <w:pPr>
              <w:jc w:val="center"/>
              <w:rPr>
                <w:snapToGrid w:val="0"/>
                <w:color w:val="000000"/>
              </w:rPr>
            </w:pPr>
            <w:r>
              <w:rPr>
                <w:snapToGrid w:val="0"/>
                <w:color w:val="000000"/>
              </w:rPr>
              <w:t>Stupeň hodnocení podle ECTS</w:t>
            </w:r>
          </w:p>
        </w:tc>
      </w:tr>
      <w:tr w:rsidR="003959FD">
        <w:trPr>
          <w:cantSplit/>
          <w:trHeight w:val="307"/>
        </w:trPr>
        <w:tc>
          <w:tcPr>
            <w:tcW w:w="3818" w:type="dxa"/>
            <w:vMerge/>
          </w:tcPr>
          <w:p w:rsidR="003959FD" w:rsidRDefault="003959FD">
            <w:pPr>
              <w:jc w:val="center"/>
              <w:rPr>
                <w:snapToGrid w:val="0"/>
                <w:color w:val="000000"/>
              </w:rPr>
            </w:pPr>
          </w:p>
        </w:tc>
        <w:tc>
          <w:tcPr>
            <w:tcW w:w="750" w:type="dxa"/>
          </w:tcPr>
          <w:p w:rsidR="003959FD" w:rsidRDefault="003959FD">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A</w:t>
            </w:r>
          </w:p>
          <w:p w:rsidR="003959FD" w:rsidRDefault="003959FD">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1</w:t>
            </w:r>
          </w:p>
        </w:tc>
        <w:tc>
          <w:tcPr>
            <w:tcW w:w="751" w:type="dxa"/>
          </w:tcPr>
          <w:p w:rsidR="003959FD" w:rsidRDefault="003959FD">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B</w:t>
            </w:r>
          </w:p>
          <w:p w:rsidR="003959FD" w:rsidRDefault="003959FD">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1,5</w:t>
            </w:r>
          </w:p>
        </w:tc>
        <w:tc>
          <w:tcPr>
            <w:tcW w:w="751" w:type="dxa"/>
          </w:tcPr>
          <w:p w:rsidR="003959FD" w:rsidRDefault="003959FD">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C</w:t>
            </w:r>
          </w:p>
          <w:p w:rsidR="003959FD" w:rsidRDefault="003959FD">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2</w:t>
            </w:r>
          </w:p>
        </w:tc>
        <w:tc>
          <w:tcPr>
            <w:tcW w:w="750" w:type="dxa"/>
          </w:tcPr>
          <w:p w:rsidR="003959FD" w:rsidRDefault="003959FD">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D</w:t>
            </w:r>
          </w:p>
          <w:p w:rsidR="003959FD" w:rsidRDefault="003959FD">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2,5</w:t>
            </w:r>
          </w:p>
        </w:tc>
        <w:tc>
          <w:tcPr>
            <w:tcW w:w="751" w:type="dxa"/>
          </w:tcPr>
          <w:p w:rsidR="003959FD" w:rsidRDefault="003959FD">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E</w:t>
            </w:r>
          </w:p>
          <w:p w:rsidR="003959FD" w:rsidRDefault="003959FD">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3</w:t>
            </w:r>
          </w:p>
        </w:tc>
        <w:tc>
          <w:tcPr>
            <w:tcW w:w="793" w:type="dxa"/>
          </w:tcPr>
          <w:p w:rsidR="003959FD" w:rsidRDefault="003959FD">
            <w:pPr>
              <w:pBdr>
                <w:top w:val="single" w:sz="6" w:space="1" w:color="auto"/>
                <w:left w:val="single" w:sz="6" w:space="4" w:color="auto"/>
                <w:bottom w:val="single" w:sz="6" w:space="1" w:color="auto"/>
                <w:right w:val="single" w:sz="6" w:space="4" w:color="auto"/>
              </w:pBdr>
              <w:jc w:val="center"/>
              <w:rPr>
                <w:snapToGrid w:val="0"/>
                <w:color w:val="000000"/>
              </w:rPr>
            </w:pPr>
            <w:r>
              <w:rPr>
                <w:snapToGrid w:val="0"/>
                <w:color w:val="000000"/>
              </w:rPr>
              <w:t>F</w:t>
            </w:r>
          </w:p>
          <w:p w:rsidR="003959FD" w:rsidRDefault="003959FD">
            <w:pPr>
              <w:pBdr>
                <w:top w:val="single" w:sz="6" w:space="1" w:color="auto"/>
                <w:left w:val="single" w:sz="6" w:space="4" w:color="auto"/>
                <w:bottom w:val="single" w:sz="6" w:space="1" w:color="auto"/>
                <w:right w:val="single" w:sz="6" w:space="4" w:color="auto"/>
              </w:pBdr>
              <w:jc w:val="center"/>
              <w:rPr>
                <w:snapToGrid w:val="0"/>
                <w:color w:val="000000"/>
              </w:rPr>
            </w:pPr>
          </w:p>
        </w:tc>
      </w:tr>
    </w:tbl>
    <w:p w:rsidR="003959FD" w:rsidRDefault="003959FD">
      <w:pPr>
        <w:rPr>
          <w:snapToGrid w:val="0"/>
          <w:color w:val="000000"/>
        </w:rPr>
        <w:sectPr w:rsidR="003959FD">
          <w:headerReference w:type="default" r:id="rId7"/>
          <w:pgSz w:w="11906" w:h="16838"/>
          <w:pgMar w:top="1417" w:right="1417" w:bottom="1417" w:left="1417" w:header="708" w:footer="708" w:gutter="0"/>
          <w:cols w:space="708"/>
          <w:rtlGutter/>
        </w:sectPr>
      </w:pPr>
    </w:p>
    <w:tbl>
      <w:tblPr>
        <w:tblW w:w="0" w:type="auto"/>
        <w:tblInd w:w="-28" w:type="dxa"/>
        <w:tblLayout w:type="fixed"/>
        <w:tblCellMar>
          <w:left w:w="30" w:type="dxa"/>
          <w:right w:w="30" w:type="dxa"/>
        </w:tblCellMar>
        <w:tblLook w:val="0000"/>
      </w:tblPr>
      <w:tblGrid>
        <w:gridCol w:w="568"/>
        <w:gridCol w:w="3250"/>
        <w:gridCol w:w="750"/>
        <w:gridCol w:w="751"/>
        <w:gridCol w:w="751"/>
        <w:gridCol w:w="751"/>
        <w:gridCol w:w="751"/>
        <w:gridCol w:w="792"/>
      </w:tblGrid>
      <w:tr w:rsidR="003959FD">
        <w:trPr>
          <w:trHeight w:val="274"/>
        </w:trPr>
        <w:tc>
          <w:tcPr>
            <w:tcW w:w="568" w:type="dxa"/>
            <w:tcBorders>
              <w:top w:val="single" w:sz="6" w:space="0" w:color="auto"/>
              <w:left w:val="single" w:sz="6" w:space="0" w:color="auto"/>
              <w:bottom w:val="single" w:sz="6" w:space="0" w:color="auto"/>
              <w:right w:val="single" w:sz="6" w:space="0" w:color="auto"/>
            </w:tcBorders>
          </w:tcPr>
          <w:p w:rsidR="003959FD" w:rsidRDefault="003959FD">
            <w:pPr>
              <w:rPr>
                <w:snapToGrid w:val="0"/>
                <w:color w:val="000000"/>
              </w:rPr>
            </w:pPr>
            <w:r>
              <w:rPr>
                <w:snapToGrid w:val="0"/>
                <w:color w:val="000000"/>
              </w:rPr>
              <w:t xml:space="preserve"> 1</w:t>
            </w:r>
          </w:p>
        </w:tc>
        <w:tc>
          <w:tcPr>
            <w:tcW w:w="3250" w:type="dxa"/>
            <w:tcBorders>
              <w:top w:val="single" w:sz="6" w:space="0" w:color="auto"/>
              <w:left w:val="single" w:sz="6" w:space="0" w:color="auto"/>
              <w:bottom w:val="single" w:sz="6" w:space="0" w:color="auto"/>
              <w:right w:val="single" w:sz="6" w:space="0" w:color="auto"/>
            </w:tcBorders>
          </w:tcPr>
          <w:p w:rsidR="003959FD" w:rsidRDefault="003959FD">
            <w:pPr>
              <w:rPr>
                <w:snapToGrid w:val="0"/>
                <w:color w:val="000000"/>
              </w:rPr>
            </w:pPr>
            <w:r>
              <w:rPr>
                <w:snapToGrid w:val="0"/>
                <w:color w:val="000000"/>
              </w:rPr>
              <w:t>Náročnosti tématu práce</w:t>
            </w:r>
          </w:p>
          <w:p w:rsidR="003959FD" w:rsidRDefault="003959FD">
            <w:pPr>
              <w:rPr>
                <w:snapToGrid w:val="0"/>
                <w:color w:val="000000"/>
              </w:rPr>
            </w:pPr>
          </w:p>
        </w:tc>
        <w:tc>
          <w:tcPr>
            <w:tcW w:w="750" w:type="dxa"/>
            <w:tcBorders>
              <w:top w:val="single" w:sz="6" w:space="0" w:color="auto"/>
              <w:left w:val="single" w:sz="6" w:space="0" w:color="auto"/>
              <w:bottom w:val="single" w:sz="6" w:space="0" w:color="auto"/>
              <w:right w:val="single" w:sz="6" w:space="0" w:color="auto"/>
            </w:tcBorders>
          </w:tcPr>
          <w:p w:rsidR="003959FD" w:rsidRDefault="003959FD" w:rsidP="00D31927">
            <w:pPr>
              <w:jc w:val="center"/>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rsidP="003D64C1">
            <w:pPr>
              <w:jc w:val="center"/>
              <w:rPr>
                <w:snapToGrid w:val="0"/>
                <w:color w:val="000000"/>
              </w:rPr>
            </w:pPr>
            <w:r>
              <w:rPr>
                <w:snapToGrid w:val="0"/>
                <w:color w:val="000000"/>
              </w:rPr>
              <w:t>X</w:t>
            </w: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92"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r>
      <w:tr w:rsidR="003959FD">
        <w:trPr>
          <w:trHeight w:val="577"/>
        </w:trPr>
        <w:tc>
          <w:tcPr>
            <w:tcW w:w="568" w:type="dxa"/>
            <w:tcBorders>
              <w:top w:val="single" w:sz="6" w:space="0" w:color="auto"/>
              <w:left w:val="single" w:sz="6" w:space="0" w:color="auto"/>
              <w:bottom w:val="single" w:sz="6" w:space="0" w:color="auto"/>
              <w:right w:val="single" w:sz="6" w:space="0" w:color="auto"/>
            </w:tcBorders>
          </w:tcPr>
          <w:p w:rsidR="003959FD" w:rsidRDefault="003959FD">
            <w:pPr>
              <w:rPr>
                <w:snapToGrid w:val="0"/>
                <w:color w:val="000000"/>
              </w:rPr>
            </w:pPr>
            <w:r>
              <w:rPr>
                <w:snapToGrid w:val="0"/>
                <w:color w:val="000000"/>
              </w:rPr>
              <w:t xml:space="preserve"> 2</w:t>
            </w:r>
          </w:p>
        </w:tc>
        <w:tc>
          <w:tcPr>
            <w:tcW w:w="3250" w:type="dxa"/>
            <w:tcBorders>
              <w:top w:val="single" w:sz="6" w:space="0" w:color="auto"/>
              <w:left w:val="single" w:sz="6" w:space="0" w:color="auto"/>
              <w:bottom w:val="single" w:sz="6" w:space="0" w:color="auto"/>
              <w:right w:val="single" w:sz="6" w:space="0" w:color="auto"/>
            </w:tcBorders>
          </w:tcPr>
          <w:p w:rsidR="003959FD" w:rsidRDefault="003959FD">
            <w:pPr>
              <w:rPr>
                <w:snapToGrid w:val="0"/>
                <w:color w:val="000000"/>
              </w:rPr>
            </w:pPr>
            <w:r>
              <w:rPr>
                <w:snapToGrid w:val="0"/>
                <w:color w:val="000000"/>
              </w:rPr>
              <w:t>Splnění cílů práce</w:t>
            </w:r>
          </w:p>
        </w:tc>
        <w:tc>
          <w:tcPr>
            <w:tcW w:w="750"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rsidP="00D31927">
            <w:pPr>
              <w:jc w:val="center"/>
              <w:rPr>
                <w:snapToGrid w:val="0"/>
                <w:color w:val="000000"/>
              </w:rPr>
            </w:pPr>
            <w:r>
              <w:rPr>
                <w:snapToGrid w:val="0"/>
                <w:color w:val="000000"/>
              </w:rPr>
              <w:t>X</w:t>
            </w: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92"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r>
      <w:tr w:rsidR="003959FD">
        <w:trPr>
          <w:trHeight w:val="577"/>
        </w:trPr>
        <w:tc>
          <w:tcPr>
            <w:tcW w:w="568" w:type="dxa"/>
            <w:tcBorders>
              <w:top w:val="single" w:sz="6" w:space="0" w:color="auto"/>
              <w:left w:val="single" w:sz="6" w:space="0" w:color="auto"/>
              <w:bottom w:val="single" w:sz="6" w:space="0" w:color="auto"/>
              <w:right w:val="single" w:sz="6" w:space="0" w:color="auto"/>
            </w:tcBorders>
          </w:tcPr>
          <w:p w:rsidR="003959FD" w:rsidRDefault="003959FD">
            <w:pPr>
              <w:rPr>
                <w:snapToGrid w:val="0"/>
                <w:color w:val="000000"/>
              </w:rPr>
            </w:pPr>
            <w:r>
              <w:rPr>
                <w:snapToGrid w:val="0"/>
                <w:color w:val="000000"/>
              </w:rPr>
              <w:t xml:space="preserve"> 3</w:t>
            </w:r>
          </w:p>
        </w:tc>
        <w:tc>
          <w:tcPr>
            <w:tcW w:w="3250" w:type="dxa"/>
            <w:tcBorders>
              <w:top w:val="single" w:sz="6" w:space="0" w:color="auto"/>
              <w:left w:val="single" w:sz="6" w:space="0" w:color="auto"/>
              <w:bottom w:val="single" w:sz="6" w:space="0" w:color="auto"/>
              <w:right w:val="single" w:sz="6" w:space="0" w:color="auto"/>
            </w:tcBorders>
          </w:tcPr>
          <w:p w:rsidR="003959FD" w:rsidRDefault="003959FD">
            <w:pPr>
              <w:rPr>
                <w:snapToGrid w:val="0"/>
                <w:color w:val="000000"/>
              </w:rPr>
            </w:pPr>
            <w:r>
              <w:rPr>
                <w:snapToGrid w:val="0"/>
                <w:color w:val="000000"/>
              </w:rPr>
              <w:t>Teoretické části práce</w:t>
            </w:r>
          </w:p>
        </w:tc>
        <w:tc>
          <w:tcPr>
            <w:tcW w:w="750"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rsidP="00D31927">
            <w:pPr>
              <w:jc w:val="center"/>
              <w:rPr>
                <w:snapToGrid w:val="0"/>
                <w:color w:val="000000"/>
              </w:rPr>
            </w:pPr>
            <w:r>
              <w:rPr>
                <w:snapToGrid w:val="0"/>
                <w:color w:val="000000"/>
              </w:rPr>
              <w:t>X</w:t>
            </w: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92"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r>
      <w:tr w:rsidR="003959FD">
        <w:trPr>
          <w:trHeight w:val="577"/>
        </w:trPr>
        <w:tc>
          <w:tcPr>
            <w:tcW w:w="568" w:type="dxa"/>
            <w:tcBorders>
              <w:top w:val="single" w:sz="6" w:space="0" w:color="auto"/>
              <w:left w:val="single" w:sz="6" w:space="0" w:color="auto"/>
              <w:bottom w:val="single" w:sz="6" w:space="0" w:color="auto"/>
              <w:right w:val="single" w:sz="6" w:space="0" w:color="auto"/>
            </w:tcBorders>
          </w:tcPr>
          <w:p w:rsidR="003959FD" w:rsidRDefault="003959FD">
            <w:pPr>
              <w:rPr>
                <w:snapToGrid w:val="0"/>
                <w:color w:val="000000"/>
              </w:rPr>
            </w:pPr>
            <w:r>
              <w:rPr>
                <w:snapToGrid w:val="0"/>
                <w:color w:val="000000"/>
              </w:rPr>
              <w:t xml:space="preserve"> 4</w:t>
            </w:r>
          </w:p>
        </w:tc>
        <w:tc>
          <w:tcPr>
            <w:tcW w:w="3250" w:type="dxa"/>
            <w:tcBorders>
              <w:top w:val="single" w:sz="6" w:space="0" w:color="auto"/>
              <w:left w:val="single" w:sz="6" w:space="0" w:color="auto"/>
              <w:bottom w:val="single" w:sz="6" w:space="0" w:color="auto"/>
              <w:right w:val="single" w:sz="6" w:space="0" w:color="auto"/>
            </w:tcBorders>
          </w:tcPr>
          <w:p w:rsidR="003959FD" w:rsidRDefault="003959FD">
            <w:pPr>
              <w:rPr>
                <w:snapToGrid w:val="0"/>
                <w:color w:val="000000"/>
              </w:rPr>
            </w:pPr>
            <w:r>
              <w:rPr>
                <w:snapToGrid w:val="0"/>
                <w:color w:val="000000"/>
              </w:rPr>
              <w:t>Praktické části práce</w:t>
            </w:r>
          </w:p>
          <w:p w:rsidR="003959FD" w:rsidRDefault="003959FD">
            <w:pPr>
              <w:rPr>
                <w:snapToGrid w:val="0"/>
                <w:color w:val="000000"/>
              </w:rPr>
            </w:pPr>
            <w:r>
              <w:rPr>
                <w:snapToGrid w:val="0"/>
                <w:color w:val="000000"/>
              </w:rPr>
              <w:t>(analytická část)</w:t>
            </w:r>
          </w:p>
        </w:tc>
        <w:tc>
          <w:tcPr>
            <w:tcW w:w="750"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rsidP="00D31927">
            <w:pPr>
              <w:jc w:val="center"/>
              <w:rPr>
                <w:snapToGrid w:val="0"/>
                <w:color w:val="000000"/>
              </w:rPr>
            </w:pPr>
            <w:r>
              <w:rPr>
                <w:snapToGrid w:val="0"/>
                <w:color w:val="000000"/>
              </w:rPr>
              <w:t>X</w:t>
            </w: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92"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r>
      <w:tr w:rsidR="003959FD">
        <w:trPr>
          <w:trHeight w:val="577"/>
        </w:trPr>
        <w:tc>
          <w:tcPr>
            <w:tcW w:w="568" w:type="dxa"/>
            <w:tcBorders>
              <w:top w:val="single" w:sz="6" w:space="0" w:color="auto"/>
              <w:left w:val="single" w:sz="6" w:space="0" w:color="auto"/>
              <w:bottom w:val="single" w:sz="6" w:space="0" w:color="auto"/>
              <w:right w:val="single" w:sz="6" w:space="0" w:color="auto"/>
            </w:tcBorders>
          </w:tcPr>
          <w:p w:rsidR="003959FD" w:rsidRDefault="003959FD">
            <w:pPr>
              <w:rPr>
                <w:snapToGrid w:val="0"/>
                <w:color w:val="000000"/>
              </w:rPr>
            </w:pPr>
            <w:r>
              <w:rPr>
                <w:snapToGrid w:val="0"/>
                <w:color w:val="000000"/>
              </w:rPr>
              <w:t xml:space="preserve"> 5</w:t>
            </w:r>
          </w:p>
        </w:tc>
        <w:tc>
          <w:tcPr>
            <w:tcW w:w="3250" w:type="dxa"/>
            <w:tcBorders>
              <w:top w:val="single" w:sz="6" w:space="0" w:color="auto"/>
              <w:left w:val="single" w:sz="6" w:space="0" w:color="auto"/>
              <w:bottom w:val="single" w:sz="6" w:space="0" w:color="auto"/>
              <w:right w:val="single" w:sz="6" w:space="0" w:color="auto"/>
            </w:tcBorders>
          </w:tcPr>
          <w:p w:rsidR="003959FD" w:rsidRDefault="003959FD">
            <w:pPr>
              <w:rPr>
                <w:snapToGrid w:val="0"/>
                <w:color w:val="000000"/>
              </w:rPr>
            </w:pPr>
            <w:r>
              <w:rPr>
                <w:snapToGrid w:val="0"/>
                <w:color w:val="000000"/>
              </w:rPr>
              <w:t>Praktické části práce</w:t>
            </w:r>
          </w:p>
          <w:p w:rsidR="003959FD" w:rsidRDefault="003959FD">
            <w:pPr>
              <w:rPr>
                <w:snapToGrid w:val="0"/>
                <w:color w:val="000000"/>
              </w:rPr>
            </w:pPr>
            <w:r>
              <w:rPr>
                <w:snapToGrid w:val="0"/>
                <w:color w:val="000000"/>
              </w:rPr>
              <w:t>(řešící část)</w:t>
            </w:r>
          </w:p>
        </w:tc>
        <w:tc>
          <w:tcPr>
            <w:tcW w:w="750"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rsidP="00D31927">
            <w:pPr>
              <w:jc w:val="center"/>
              <w:rPr>
                <w:snapToGrid w:val="0"/>
                <w:color w:val="000000"/>
              </w:rPr>
            </w:pPr>
            <w:r>
              <w:rPr>
                <w:snapToGrid w:val="0"/>
                <w:color w:val="000000"/>
              </w:rPr>
              <w:t>X</w:t>
            </w: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92"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r>
      <w:tr w:rsidR="003959FD">
        <w:trPr>
          <w:trHeight w:val="577"/>
        </w:trPr>
        <w:tc>
          <w:tcPr>
            <w:tcW w:w="568" w:type="dxa"/>
            <w:tcBorders>
              <w:top w:val="single" w:sz="6" w:space="0" w:color="auto"/>
              <w:left w:val="single" w:sz="6" w:space="0" w:color="auto"/>
              <w:bottom w:val="single" w:sz="6" w:space="0" w:color="auto"/>
              <w:right w:val="single" w:sz="6" w:space="0" w:color="auto"/>
            </w:tcBorders>
          </w:tcPr>
          <w:p w:rsidR="003959FD" w:rsidRDefault="003959FD">
            <w:pPr>
              <w:rPr>
                <w:snapToGrid w:val="0"/>
                <w:color w:val="000000"/>
              </w:rPr>
            </w:pPr>
            <w:r>
              <w:rPr>
                <w:snapToGrid w:val="0"/>
                <w:color w:val="000000"/>
              </w:rPr>
              <w:t xml:space="preserve"> 6</w:t>
            </w:r>
          </w:p>
        </w:tc>
        <w:tc>
          <w:tcPr>
            <w:tcW w:w="3250" w:type="dxa"/>
            <w:tcBorders>
              <w:top w:val="single" w:sz="6" w:space="0" w:color="auto"/>
              <w:left w:val="single" w:sz="6" w:space="0" w:color="auto"/>
              <w:bottom w:val="single" w:sz="6" w:space="0" w:color="auto"/>
              <w:right w:val="single" w:sz="6" w:space="0" w:color="auto"/>
            </w:tcBorders>
          </w:tcPr>
          <w:p w:rsidR="003959FD" w:rsidRDefault="003959FD">
            <w:pPr>
              <w:rPr>
                <w:snapToGrid w:val="0"/>
                <w:color w:val="000000"/>
              </w:rPr>
            </w:pPr>
            <w:r>
              <w:rPr>
                <w:snapToGrid w:val="0"/>
                <w:color w:val="000000"/>
              </w:rPr>
              <w:t>Formální úrovně práce</w:t>
            </w:r>
          </w:p>
        </w:tc>
        <w:tc>
          <w:tcPr>
            <w:tcW w:w="750" w:type="dxa"/>
            <w:tcBorders>
              <w:top w:val="single" w:sz="6" w:space="0" w:color="auto"/>
              <w:left w:val="single" w:sz="6" w:space="0" w:color="auto"/>
              <w:bottom w:val="single" w:sz="6" w:space="0" w:color="auto"/>
              <w:right w:val="single" w:sz="6" w:space="0" w:color="auto"/>
            </w:tcBorders>
          </w:tcPr>
          <w:p w:rsidR="003959FD" w:rsidRDefault="003959FD" w:rsidP="00D31927">
            <w:pPr>
              <w:jc w:val="center"/>
              <w:rPr>
                <w:snapToGrid w:val="0"/>
                <w:color w:val="000000"/>
              </w:rPr>
            </w:pPr>
            <w:r>
              <w:rPr>
                <w:snapToGrid w:val="0"/>
                <w:color w:val="000000"/>
              </w:rPr>
              <w:t>X</w:t>
            </w: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51"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c>
          <w:tcPr>
            <w:tcW w:w="792" w:type="dxa"/>
            <w:tcBorders>
              <w:top w:val="single" w:sz="6" w:space="0" w:color="auto"/>
              <w:left w:val="single" w:sz="6" w:space="0" w:color="auto"/>
              <w:bottom w:val="single" w:sz="6" w:space="0" w:color="auto"/>
              <w:right w:val="single" w:sz="6" w:space="0" w:color="auto"/>
            </w:tcBorders>
          </w:tcPr>
          <w:p w:rsidR="003959FD" w:rsidRDefault="003959FD">
            <w:pPr>
              <w:jc w:val="right"/>
              <w:rPr>
                <w:snapToGrid w:val="0"/>
                <w:color w:val="000000"/>
              </w:rPr>
            </w:pPr>
          </w:p>
        </w:tc>
      </w:tr>
    </w:tbl>
    <w:p w:rsidR="003959FD" w:rsidRDefault="003959FD">
      <w:pPr>
        <w:sectPr w:rsidR="003959FD">
          <w:type w:val="continuous"/>
          <w:pgSz w:w="11906" w:h="16838"/>
          <w:pgMar w:top="1417" w:right="1417" w:bottom="1417" w:left="1417" w:header="708" w:footer="708" w:gutter="0"/>
          <w:cols w:space="708"/>
        </w:sectPr>
      </w:pPr>
    </w:p>
    <w:p w:rsidR="003959FD" w:rsidRDefault="003959FD"/>
    <w:p w:rsidR="003959FD" w:rsidRDefault="003959FD">
      <w:pPr>
        <w:jc w:val="both"/>
      </w:pPr>
    </w:p>
    <w:p w:rsidR="003959FD" w:rsidRDefault="003959FD">
      <w:pPr>
        <w:jc w:val="both"/>
      </w:pPr>
    </w:p>
    <w:p w:rsidR="003959FD" w:rsidRDefault="003959FD">
      <w:pPr>
        <w:jc w:val="both"/>
      </w:pPr>
      <w:r>
        <w:t xml:space="preserve">Hodnocení v jednotlivých kritériích označte znakem </w:t>
      </w:r>
      <w:r>
        <w:rPr>
          <w:b/>
          <w:bCs/>
        </w:rPr>
        <w:t>X)</w:t>
      </w:r>
      <w:r>
        <w:t xml:space="preserve"> v příslušné úrovni.</w:t>
      </w: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r>
        <w:t>Celkové hodnocení práce a otázky k obhajobě:</w:t>
      </w:r>
    </w:p>
    <w:p w:rsidR="003959FD" w:rsidRDefault="003959FD">
      <w:pPr>
        <w:jc w:val="both"/>
      </w:pPr>
      <w:r>
        <w:t>(otázky uvádí vedoucí práce i oponent)</w:t>
      </w:r>
    </w:p>
    <w:p w:rsidR="003959FD" w:rsidRDefault="003959FD">
      <w:pPr>
        <w:jc w:val="both"/>
      </w:pPr>
    </w:p>
    <w:p w:rsidR="003959FD" w:rsidRDefault="003959FD">
      <w:pPr>
        <w:jc w:val="both"/>
      </w:pPr>
      <w:r>
        <w:t>Zpracovatel velmi snadno a s přehledem využil efektivní východiska svého úkolu způsobem, jímž využil poněkud omezené, zato velmi vhodné informační zdroje. Jeho užívání vyjadřovacího stylu odkrývá kompilační tendence, což obsah sdělení potvrzuje. Zároveň tím prokazuje svůj zažitý přehled o základní problematice tématu a obratnou orientaci v ní. Praktickou část si velmi zjednodušil šíří výběru respondentů i volným napojením na malý důraz na interpretace svých zjištění.</w:t>
      </w:r>
    </w:p>
    <w:p w:rsidR="003959FD" w:rsidRDefault="003959FD">
      <w:pPr>
        <w:jc w:val="both"/>
      </w:pPr>
    </w:p>
    <w:p w:rsidR="003959FD" w:rsidRDefault="003959FD">
      <w:pPr>
        <w:jc w:val="both"/>
      </w:pPr>
    </w:p>
    <w:p w:rsidR="003959FD" w:rsidRDefault="003959FD">
      <w:pPr>
        <w:jc w:val="both"/>
      </w:pPr>
      <w:r>
        <w:t>Otázky:</w:t>
      </w:r>
    </w:p>
    <w:p w:rsidR="003959FD" w:rsidRDefault="003959FD" w:rsidP="00D64D74">
      <w:pPr>
        <w:numPr>
          <w:ilvl w:val="0"/>
          <w:numId w:val="5"/>
        </w:numPr>
        <w:jc w:val="both"/>
      </w:pPr>
      <w:r>
        <w:t>Mohou být komunikační klišé a bezobsažné fráze</w:t>
      </w:r>
    </w:p>
    <w:p w:rsidR="003959FD" w:rsidRDefault="003959FD" w:rsidP="00D64D74">
      <w:pPr>
        <w:numPr>
          <w:ilvl w:val="1"/>
          <w:numId w:val="5"/>
        </w:numPr>
        <w:jc w:val="both"/>
      </w:pPr>
      <w:r>
        <w:t>příčinou konfliktů?</w:t>
      </w:r>
    </w:p>
    <w:p w:rsidR="003959FD" w:rsidRDefault="003959FD" w:rsidP="00D64D74">
      <w:pPr>
        <w:numPr>
          <w:ilvl w:val="1"/>
          <w:numId w:val="5"/>
        </w:numPr>
        <w:jc w:val="both"/>
      </w:pPr>
      <w:r>
        <w:t>zesilovačem konfliktů?</w:t>
      </w:r>
    </w:p>
    <w:p w:rsidR="003959FD" w:rsidRDefault="003959FD" w:rsidP="00D64D74">
      <w:pPr>
        <w:numPr>
          <w:ilvl w:val="1"/>
          <w:numId w:val="5"/>
        </w:numPr>
        <w:jc w:val="both"/>
      </w:pPr>
      <w:r>
        <w:t>tlumičem konfliktů?</w:t>
      </w:r>
    </w:p>
    <w:p w:rsidR="003959FD" w:rsidRDefault="003959FD" w:rsidP="00D64D74">
      <w:pPr>
        <w:numPr>
          <w:ilvl w:val="1"/>
          <w:numId w:val="5"/>
        </w:numPr>
        <w:jc w:val="both"/>
      </w:pPr>
      <w:r>
        <w:t>účinným nástrojem likvidace konfliktů?</w:t>
      </w: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p>
    <w:p w:rsidR="003959FD" w:rsidRDefault="003959FD">
      <w:pPr>
        <w:jc w:val="both"/>
      </w:pPr>
      <w:r>
        <w:t xml:space="preserve">Návrh na klasifikaci bakalářské práce: </w:t>
      </w:r>
      <w:r>
        <w:tab/>
        <w:t>B – velmi dobře</w:t>
      </w:r>
    </w:p>
    <w:p w:rsidR="003959FD" w:rsidRDefault="003959FD">
      <w:pPr>
        <w:jc w:val="both"/>
      </w:pPr>
    </w:p>
    <w:p w:rsidR="003959FD" w:rsidRDefault="003959FD">
      <w:pPr>
        <w:jc w:val="both"/>
      </w:pPr>
    </w:p>
    <w:p w:rsidR="003959FD" w:rsidRDefault="003959FD">
      <w:pPr>
        <w:jc w:val="both"/>
      </w:pPr>
    </w:p>
    <w:p w:rsidR="003959FD" w:rsidRDefault="003959FD" w:rsidP="007F2DCE">
      <w:pPr>
        <w:jc w:val="both"/>
      </w:pPr>
      <w:r>
        <w:t>V Uherském Hradišti dne 3.6.2009</w:t>
      </w:r>
    </w:p>
    <w:p w:rsidR="003959FD" w:rsidRDefault="003959FD" w:rsidP="007F2DCE">
      <w:pPr>
        <w:jc w:val="both"/>
      </w:pPr>
    </w:p>
    <w:p w:rsidR="003959FD" w:rsidRDefault="003959FD" w:rsidP="007F2DCE">
      <w:pPr>
        <w:jc w:val="both"/>
      </w:pPr>
    </w:p>
    <w:p w:rsidR="003959FD" w:rsidRDefault="003959FD" w:rsidP="007F2DCE">
      <w:pPr>
        <w:jc w:val="both"/>
      </w:pPr>
      <w:r>
        <w:t xml:space="preserve"> </w:t>
      </w:r>
      <w:r>
        <w:tab/>
      </w:r>
      <w:r>
        <w:tab/>
      </w:r>
      <w:r>
        <w:tab/>
      </w:r>
      <w:r>
        <w:tab/>
      </w:r>
      <w:r>
        <w:tab/>
      </w:r>
      <w:r>
        <w:tab/>
      </w:r>
      <w:r>
        <w:tab/>
        <w:t xml:space="preserve">            Mgr. Miroslav Bláha, v.r.   </w:t>
      </w:r>
    </w:p>
    <w:p w:rsidR="003959FD" w:rsidRDefault="003959FD" w:rsidP="007F2DCE">
      <w:pPr>
        <w:jc w:val="both"/>
      </w:pPr>
      <w:r>
        <w:t xml:space="preserve"> </w:t>
      </w:r>
      <w:r>
        <w:tab/>
      </w:r>
      <w:r>
        <w:tab/>
      </w:r>
      <w:r>
        <w:tab/>
      </w:r>
      <w:r>
        <w:tab/>
      </w:r>
      <w:r>
        <w:tab/>
      </w:r>
      <w:r>
        <w:tab/>
      </w:r>
      <w:r>
        <w:tab/>
      </w:r>
      <w:r>
        <w:tab/>
        <w:t xml:space="preserve">    podpis vedoucího BP</w:t>
      </w:r>
    </w:p>
    <w:p w:rsidR="003959FD" w:rsidRDefault="003959FD">
      <w:pPr>
        <w:jc w:val="both"/>
      </w:pPr>
      <w:r>
        <w:t xml:space="preserve">Pro klasifikaci použijte tuto stupnici: </w:t>
      </w:r>
    </w:p>
    <w:p w:rsidR="003959FD" w:rsidRDefault="003959FD">
      <w:pPr>
        <w:jc w:val="both"/>
      </w:pPr>
    </w:p>
    <w:tbl>
      <w:tblPr>
        <w:tblW w:w="0" w:type="auto"/>
        <w:tblInd w:w="-6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2189"/>
        <w:gridCol w:w="1747"/>
        <w:gridCol w:w="1926"/>
        <w:gridCol w:w="1695"/>
        <w:gridCol w:w="1620"/>
      </w:tblGrid>
      <w:tr w:rsidR="003959FD">
        <w:trPr>
          <w:trHeight w:val="356"/>
        </w:trPr>
        <w:tc>
          <w:tcPr>
            <w:tcW w:w="2189" w:type="dxa"/>
            <w:tcBorders>
              <w:top w:val="single" w:sz="12" w:space="0" w:color="auto"/>
            </w:tcBorders>
          </w:tcPr>
          <w:p w:rsidR="003959FD" w:rsidRDefault="003959FD">
            <w:pPr>
              <w:jc w:val="both"/>
            </w:pPr>
            <w:r>
              <w:t>Stupeň klasifikace:</w:t>
            </w:r>
          </w:p>
        </w:tc>
        <w:tc>
          <w:tcPr>
            <w:tcW w:w="1747" w:type="dxa"/>
            <w:tcBorders>
              <w:top w:val="single" w:sz="12" w:space="0" w:color="auto"/>
            </w:tcBorders>
          </w:tcPr>
          <w:p w:rsidR="003959FD" w:rsidRDefault="003959FD">
            <w:r>
              <w:rPr>
                <w:b/>
                <w:bCs/>
              </w:rPr>
              <w:t xml:space="preserve">  A</w:t>
            </w:r>
            <w:r>
              <w:t xml:space="preserve"> - výborně</w:t>
            </w:r>
          </w:p>
        </w:tc>
        <w:tc>
          <w:tcPr>
            <w:tcW w:w="1926" w:type="dxa"/>
            <w:tcBorders>
              <w:top w:val="single" w:sz="12" w:space="0" w:color="auto"/>
            </w:tcBorders>
          </w:tcPr>
          <w:p w:rsidR="003959FD" w:rsidRDefault="003959FD">
            <w:pPr>
              <w:jc w:val="center"/>
            </w:pPr>
            <w:r>
              <w:rPr>
                <w:b/>
                <w:bCs/>
              </w:rPr>
              <w:t>B</w:t>
            </w:r>
            <w:r>
              <w:t xml:space="preserve"> - velmi dobře</w:t>
            </w:r>
          </w:p>
        </w:tc>
        <w:tc>
          <w:tcPr>
            <w:tcW w:w="1695" w:type="dxa"/>
            <w:tcBorders>
              <w:top w:val="single" w:sz="12" w:space="0" w:color="auto"/>
            </w:tcBorders>
          </w:tcPr>
          <w:p w:rsidR="003959FD" w:rsidRDefault="003959FD">
            <w:pPr>
              <w:jc w:val="center"/>
            </w:pPr>
            <w:r>
              <w:rPr>
                <w:b/>
                <w:bCs/>
              </w:rPr>
              <w:t>C</w:t>
            </w:r>
            <w:r>
              <w:t xml:space="preserve"> - dobře</w:t>
            </w:r>
          </w:p>
        </w:tc>
        <w:tc>
          <w:tcPr>
            <w:tcW w:w="1620" w:type="dxa"/>
            <w:tcBorders>
              <w:top w:val="single" w:sz="12" w:space="0" w:color="auto"/>
            </w:tcBorders>
          </w:tcPr>
          <w:p w:rsidR="003959FD" w:rsidRDefault="003959FD">
            <w:pPr>
              <w:jc w:val="center"/>
            </w:pPr>
            <w:r>
              <w:rPr>
                <w:b/>
                <w:bCs/>
              </w:rPr>
              <w:t>D</w:t>
            </w:r>
            <w:r>
              <w:t xml:space="preserve"> - uspokojivě</w:t>
            </w:r>
          </w:p>
        </w:tc>
      </w:tr>
      <w:tr w:rsidR="003959FD">
        <w:trPr>
          <w:trHeight w:val="375"/>
        </w:trPr>
        <w:tc>
          <w:tcPr>
            <w:tcW w:w="2189" w:type="dxa"/>
            <w:tcBorders>
              <w:bottom w:val="single" w:sz="12" w:space="0" w:color="auto"/>
            </w:tcBorders>
          </w:tcPr>
          <w:p w:rsidR="003959FD" w:rsidRDefault="003959FD">
            <w:pPr>
              <w:jc w:val="both"/>
            </w:pPr>
          </w:p>
        </w:tc>
        <w:tc>
          <w:tcPr>
            <w:tcW w:w="1747" w:type="dxa"/>
            <w:tcBorders>
              <w:bottom w:val="single" w:sz="12" w:space="0" w:color="auto"/>
            </w:tcBorders>
          </w:tcPr>
          <w:p w:rsidR="003959FD" w:rsidRDefault="003959FD">
            <w:pPr>
              <w:jc w:val="center"/>
            </w:pPr>
            <w:r>
              <w:rPr>
                <w:b/>
                <w:bCs/>
              </w:rPr>
              <w:t>E</w:t>
            </w:r>
            <w:r>
              <w:t xml:space="preserve"> - dostatečně</w:t>
            </w:r>
          </w:p>
        </w:tc>
        <w:tc>
          <w:tcPr>
            <w:tcW w:w="1926" w:type="dxa"/>
            <w:tcBorders>
              <w:bottom w:val="single" w:sz="12" w:space="0" w:color="auto"/>
            </w:tcBorders>
          </w:tcPr>
          <w:p w:rsidR="003959FD" w:rsidRDefault="003959FD">
            <w:pPr>
              <w:jc w:val="center"/>
            </w:pPr>
            <w:r>
              <w:rPr>
                <w:b/>
                <w:bCs/>
              </w:rPr>
              <w:t>F</w:t>
            </w:r>
            <w:r>
              <w:t>-nedostatečně</w:t>
            </w:r>
          </w:p>
        </w:tc>
        <w:tc>
          <w:tcPr>
            <w:tcW w:w="1695" w:type="dxa"/>
            <w:tcBorders>
              <w:bottom w:val="single" w:sz="12" w:space="0" w:color="auto"/>
            </w:tcBorders>
          </w:tcPr>
          <w:p w:rsidR="003959FD" w:rsidRDefault="003959FD">
            <w:pPr>
              <w:jc w:val="center"/>
            </w:pPr>
          </w:p>
        </w:tc>
        <w:tc>
          <w:tcPr>
            <w:tcW w:w="1620" w:type="dxa"/>
            <w:tcBorders>
              <w:bottom w:val="single" w:sz="12" w:space="0" w:color="auto"/>
            </w:tcBorders>
          </w:tcPr>
          <w:p w:rsidR="003959FD" w:rsidRDefault="003959FD">
            <w:pPr>
              <w:jc w:val="center"/>
            </w:pPr>
          </w:p>
        </w:tc>
      </w:tr>
    </w:tbl>
    <w:p w:rsidR="003959FD" w:rsidRDefault="003959FD">
      <w:pPr>
        <w:jc w:val="both"/>
        <w:rPr>
          <w:sz w:val="22"/>
          <w:szCs w:val="22"/>
        </w:rPr>
      </w:pPr>
    </w:p>
    <w:p w:rsidR="003959FD" w:rsidRDefault="003959FD">
      <w:pPr>
        <w:jc w:val="both"/>
        <w:rPr>
          <w:sz w:val="22"/>
          <w:szCs w:val="22"/>
        </w:rPr>
      </w:pPr>
      <w:r>
        <w:rPr>
          <w:sz w:val="22"/>
          <w:szCs w:val="22"/>
        </w:rPr>
        <w:t>Při návrhu klasifikace nedostatečně (</w:t>
      </w:r>
      <w:r>
        <w:rPr>
          <w:b/>
          <w:bCs/>
          <w:sz w:val="22"/>
          <w:szCs w:val="22"/>
        </w:rPr>
        <w:t>F</w:t>
      </w:r>
      <w:r>
        <w:rPr>
          <w:sz w:val="22"/>
          <w:szCs w:val="22"/>
        </w:rPr>
        <w:t>), se doporučuje přítomnost příslušného hodnotitele.</w:t>
      </w:r>
    </w:p>
    <w:p w:rsidR="003959FD" w:rsidRDefault="003959FD">
      <w:pPr>
        <w:jc w:val="both"/>
        <w:rPr>
          <w:b/>
          <w:bCs/>
        </w:rPr>
      </w:pPr>
    </w:p>
    <w:p w:rsidR="003959FD" w:rsidRDefault="003959FD">
      <w:pPr>
        <w:jc w:val="both"/>
        <w:rPr>
          <w:b/>
          <w:bCs/>
        </w:rPr>
      </w:pPr>
    </w:p>
    <w:p w:rsidR="003959FD" w:rsidRDefault="003959FD">
      <w:pPr>
        <w:jc w:val="both"/>
        <w:rPr>
          <w:b/>
          <w:bCs/>
        </w:rPr>
      </w:pPr>
    </w:p>
    <w:p w:rsidR="003959FD" w:rsidRDefault="003959FD">
      <w:pPr>
        <w:jc w:val="both"/>
        <w:rPr>
          <w:b/>
          <w:bCs/>
        </w:rPr>
      </w:pPr>
    </w:p>
    <w:p w:rsidR="003959FD" w:rsidRDefault="003959FD">
      <w:pPr>
        <w:jc w:val="both"/>
        <w:rPr>
          <w:b/>
          <w:bCs/>
        </w:rPr>
      </w:pPr>
      <w:r>
        <w:rPr>
          <w:b/>
          <w:bCs/>
        </w:rPr>
        <w:t>Hodnotíci kritéria:</w:t>
      </w:r>
    </w:p>
    <w:p w:rsidR="003959FD" w:rsidRDefault="003959FD">
      <w:pPr>
        <w:jc w:val="both"/>
      </w:pPr>
    </w:p>
    <w:p w:rsidR="003959FD" w:rsidRDefault="003959FD">
      <w:pPr>
        <w:jc w:val="both"/>
      </w:pPr>
      <w:r>
        <w:t>Kritéria se hodnotí stupněm hodnocení podle stupnice ECTS podle následující tabulky:</w:t>
      </w:r>
    </w:p>
    <w:p w:rsidR="003959FD" w:rsidRDefault="003959FD">
      <w:pPr>
        <w:jc w:val="both"/>
      </w:pPr>
    </w:p>
    <w:p w:rsidR="003959FD" w:rsidRDefault="003959FD">
      <w:pPr>
        <w:pBdr>
          <w:top w:val="single" w:sz="4" w:space="1" w:color="auto"/>
          <w:left w:val="single" w:sz="4" w:space="4" w:color="auto"/>
          <w:bottom w:val="single" w:sz="4" w:space="1" w:color="auto"/>
          <w:right w:val="single" w:sz="4" w:space="4" w:color="auto"/>
          <w:between w:val="single" w:sz="4" w:space="1" w:color="auto"/>
        </w:pBdr>
        <w:jc w:val="both"/>
      </w:pPr>
      <w:r>
        <w:t>Stupeň ECTS                        Slovní vyjádření                         Číselné vyjádření</w:t>
      </w:r>
    </w:p>
    <w:p w:rsidR="003959FD" w:rsidRDefault="003959FD">
      <w:pPr>
        <w:pBdr>
          <w:top w:val="single" w:sz="4" w:space="1" w:color="auto"/>
          <w:left w:val="single" w:sz="4" w:space="4" w:color="auto"/>
          <w:bottom w:val="single" w:sz="4" w:space="1" w:color="auto"/>
          <w:right w:val="single" w:sz="4" w:space="4" w:color="auto"/>
          <w:between w:val="single" w:sz="4" w:space="1" w:color="auto"/>
        </w:pBdr>
        <w:ind w:firstLine="708"/>
        <w:jc w:val="both"/>
      </w:pPr>
      <w:r>
        <w:t>A</w:t>
      </w:r>
      <w:r>
        <w:tab/>
      </w:r>
      <w:r>
        <w:tab/>
      </w:r>
      <w:r>
        <w:tab/>
        <w:t xml:space="preserve">    výborně</w:t>
      </w:r>
      <w:r>
        <w:tab/>
      </w:r>
      <w:r>
        <w:tab/>
      </w:r>
      <w:r>
        <w:tab/>
        <w:t xml:space="preserve"> </w:t>
      </w:r>
      <w:r>
        <w:tab/>
        <w:t>1</w:t>
      </w:r>
    </w:p>
    <w:p w:rsidR="003959FD" w:rsidRDefault="003959FD">
      <w:pPr>
        <w:pBdr>
          <w:top w:val="single" w:sz="4" w:space="1" w:color="auto"/>
          <w:left w:val="single" w:sz="4" w:space="4" w:color="auto"/>
          <w:bottom w:val="single" w:sz="4" w:space="1" w:color="auto"/>
          <w:right w:val="single" w:sz="4" w:space="4" w:color="auto"/>
          <w:between w:val="single" w:sz="4" w:space="1" w:color="auto"/>
        </w:pBdr>
        <w:ind w:firstLine="708"/>
        <w:jc w:val="both"/>
      </w:pPr>
      <w:r>
        <w:t>B</w:t>
      </w:r>
      <w:r>
        <w:tab/>
      </w:r>
      <w:r>
        <w:tab/>
      </w:r>
      <w:r>
        <w:tab/>
        <w:t>velmi dobře</w:t>
      </w:r>
      <w:r>
        <w:tab/>
      </w:r>
      <w:r>
        <w:tab/>
      </w:r>
      <w:r>
        <w:tab/>
      </w:r>
      <w:r>
        <w:tab/>
        <w:t>1,50</w:t>
      </w:r>
    </w:p>
    <w:p w:rsidR="003959FD" w:rsidRDefault="003959FD">
      <w:pPr>
        <w:pBdr>
          <w:top w:val="single" w:sz="4" w:space="1" w:color="auto"/>
          <w:left w:val="single" w:sz="4" w:space="4" w:color="auto"/>
          <w:bottom w:val="single" w:sz="4" w:space="1" w:color="auto"/>
          <w:right w:val="single" w:sz="4" w:space="4" w:color="auto"/>
          <w:between w:val="single" w:sz="4" w:space="1" w:color="auto"/>
        </w:pBdr>
        <w:ind w:firstLine="708"/>
        <w:jc w:val="both"/>
      </w:pPr>
      <w:r>
        <w:t>C</w:t>
      </w:r>
      <w:r>
        <w:tab/>
      </w:r>
      <w:r>
        <w:tab/>
      </w:r>
      <w:r>
        <w:tab/>
        <w:t xml:space="preserve">      dobře</w:t>
      </w:r>
      <w:r>
        <w:tab/>
      </w:r>
      <w:r>
        <w:tab/>
      </w:r>
      <w:r>
        <w:tab/>
      </w:r>
      <w:r>
        <w:tab/>
        <w:t>2</w:t>
      </w:r>
    </w:p>
    <w:p w:rsidR="003959FD" w:rsidRDefault="003959FD">
      <w:pPr>
        <w:pBdr>
          <w:top w:val="single" w:sz="4" w:space="1" w:color="auto"/>
          <w:left w:val="single" w:sz="4" w:space="4" w:color="auto"/>
          <w:bottom w:val="single" w:sz="4" w:space="1" w:color="auto"/>
          <w:right w:val="single" w:sz="4" w:space="4" w:color="auto"/>
          <w:between w:val="single" w:sz="4" w:space="1" w:color="auto"/>
        </w:pBdr>
        <w:ind w:firstLine="708"/>
        <w:jc w:val="both"/>
      </w:pPr>
      <w:r>
        <w:t>D</w:t>
      </w:r>
      <w:r>
        <w:tab/>
      </w:r>
      <w:r>
        <w:tab/>
      </w:r>
      <w:r>
        <w:tab/>
        <w:t xml:space="preserve">  uspokojivě</w:t>
      </w:r>
      <w:r>
        <w:tab/>
      </w:r>
      <w:r>
        <w:tab/>
      </w:r>
      <w:r>
        <w:tab/>
      </w:r>
      <w:r>
        <w:tab/>
        <w:t>2,50</w:t>
      </w:r>
    </w:p>
    <w:p w:rsidR="003959FD" w:rsidRDefault="003959FD">
      <w:pPr>
        <w:pBdr>
          <w:top w:val="single" w:sz="4" w:space="1" w:color="auto"/>
          <w:left w:val="single" w:sz="4" w:space="4" w:color="auto"/>
          <w:bottom w:val="single" w:sz="4" w:space="1" w:color="auto"/>
          <w:right w:val="single" w:sz="4" w:space="4" w:color="auto"/>
          <w:between w:val="single" w:sz="4" w:space="1" w:color="auto"/>
        </w:pBdr>
        <w:ind w:firstLine="708"/>
        <w:jc w:val="both"/>
      </w:pPr>
      <w:r>
        <w:t>E</w:t>
      </w:r>
      <w:r>
        <w:tab/>
      </w:r>
      <w:r>
        <w:tab/>
      </w:r>
      <w:r>
        <w:tab/>
        <w:t xml:space="preserve">  dostatečně</w:t>
      </w:r>
      <w:r>
        <w:tab/>
      </w:r>
      <w:r>
        <w:tab/>
      </w:r>
      <w:r>
        <w:tab/>
      </w:r>
      <w:r>
        <w:tab/>
        <w:t>3</w:t>
      </w:r>
    </w:p>
    <w:p w:rsidR="003959FD" w:rsidRDefault="003959FD">
      <w:pPr>
        <w:pBdr>
          <w:top w:val="single" w:sz="4" w:space="1" w:color="auto"/>
          <w:left w:val="single" w:sz="4" w:space="4" w:color="auto"/>
          <w:bottom w:val="single" w:sz="4" w:space="1" w:color="auto"/>
          <w:right w:val="single" w:sz="4" w:space="4" w:color="auto"/>
        </w:pBdr>
        <w:ind w:firstLine="708"/>
        <w:jc w:val="both"/>
      </w:pPr>
      <w:r>
        <w:t>F</w:t>
      </w:r>
      <w:r>
        <w:tab/>
      </w:r>
      <w:r>
        <w:tab/>
      </w:r>
      <w:r>
        <w:tab/>
        <w:t>nedostatečně</w:t>
      </w:r>
      <w:r>
        <w:tab/>
      </w:r>
      <w:r>
        <w:tab/>
      </w:r>
      <w:r>
        <w:tab/>
      </w:r>
      <w:r>
        <w:tab/>
        <w:t>-</w:t>
      </w:r>
    </w:p>
    <w:p w:rsidR="003959FD" w:rsidRDefault="003959FD">
      <w:pPr>
        <w:jc w:val="both"/>
      </w:pPr>
    </w:p>
    <w:p w:rsidR="003959FD" w:rsidRDefault="003959FD">
      <w:pPr>
        <w:jc w:val="both"/>
      </w:pPr>
      <w:r>
        <w:t>Hodnocení v jednotlivých kritériích označte znakem X.</w:t>
      </w:r>
    </w:p>
    <w:p w:rsidR="003959FD" w:rsidRDefault="003959FD">
      <w:pPr>
        <w:jc w:val="both"/>
      </w:pPr>
    </w:p>
    <w:p w:rsidR="003959FD" w:rsidRDefault="003959FD">
      <w:pPr>
        <w:jc w:val="both"/>
        <w:rPr>
          <w:b/>
          <w:bCs/>
          <w:u w:val="single"/>
        </w:rPr>
      </w:pPr>
      <w:r>
        <w:rPr>
          <w:b/>
          <w:bCs/>
          <w:u w:val="single"/>
        </w:rPr>
        <w:t>Kritérium 1. Hodnocení náročnosti tématu práce</w:t>
      </w:r>
    </w:p>
    <w:p w:rsidR="003959FD" w:rsidRDefault="003959FD">
      <w:pPr>
        <w:jc w:val="both"/>
      </w:pPr>
      <w:r>
        <w:t>Toto kritérium hodnotí originalitu zvoleného tématu, jeho zaměření na studijní obor, složitost řešené problematiky, náročnost na teoretické i praktické informační zdroje.</w:t>
      </w:r>
    </w:p>
    <w:p w:rsidR="003959FD" w:rsidRDefault="003959FD">
      <w:pPr>
        <w:jc w:val="both"/>
      </w:pPr>
    </w:p>
    <w:p w:rsidR="003959FD" w:rsidRDefault="003959FD">
      <w:pPr>
        <w:jc w:val="both"/>
        <w:rPr>
          <w:b/>
          <w:bCs/>
          <w:u w:val="single"/>
        </w:rPr>
      </w:pPr>
      <w:r>
        <w:rPr>
          <w:b/>
          <w:bCs/>
          <w:u w:val="single"/>
        </w:rPr>
        <w:t>Kritérium 2. Hodnocení splnění cílů práce</w:t>
      </w:r>
    </w:p>
    <w:p w:rsidR="003959FD" w:rsidRDefault="003959FD">
      <w:pPr>
        <w:jc w:val="both"/>
      </w:pPr>
      <w:r>
        <w:t>Toto kritérium hodností splnění zadání práce a na základě zadání definovaných cílů práce, které musí být součástí úvodu.</w:t>
      </w:r>
    </w:p>
    <w:p w:rsidR="003959FD" w:rsidRDefault="003959FD">
      <w:pPr>
        <w:jc w:val="both"/>
      </w:pPr>
    </w:p>
    <w:p w:rsidR="003959FD" w:rsidRDefault="003959FD">
      <w:pPr>
        <w:jc w:val="both"/>
        <w:rPr>
          <w:b/>
          <w:bCs/>
        </w:rPr>
      </w:pPr>
      <w:r>
        <w:rPr>
          <w:b/>
          <w:bCs/>
          <w:u w:val="single"/>
        </w:rPr>
        <w:t>Kritérium 3. Hodnocení teoretické části práce</w:t>
      </w:r>
    </w:p>
    <w:p w:rsidR="003959FD" w:rsidRDefault="003959FD">
      <w:pPr>
        <w:jc w:val="both"/>
      </w:pPr>
      <w:r>
        <w:t>Hodnotí se především výběr teoretických disciplín, jejich možná aplikace pro řešení tématu, podíl poznatků získaných během studia, tak i studium odborné literatury a dalších informačních zdrojů. Hodnotí se rovněž způsob i úroveň citací. V teoretické části nelze uvádět poznatky, které nejsou využity v praktické části.</w:t>
      </w:r>
    </w:p>
    <w:p w:rsidR="003959FD" w:rsidRDefault="003959FD">
      <w:pPr>
        <w:jc w:val="both"/>
      </w:pPr>
    </w:p>
    <w:p w:rsidR="003959FD" w:rsidRDefault="003959FD">
      <w:pPr>
        <w:jc w:val="both"/>
        <w:rPr>
          <w:b/>
          <w:bCs/>
        </w:rPr>
      </w:pPr>
      <w:r>
        <w:rPr>
          <w:b/>
          <w:bCs/>
          <w:u w:val="single"/>
        </w:rPr>
        <w:t xml:space="preserve">Kritérium 4. Hodnocení praktické části práce </w:t>
      </w:r>
      <w:r>
        <w:rPr>
          <w:b/>
          <w:bCs/>
        </w:rPr>
        <w:t>(analytická část)</w:t>
      </w:r>
    </w:p>
    <w:p w:rsidR="003959FD" w:rsidRDefault="003959FD">
      <w:pPr>
        <w:jc w:val="both"/>
      </w:pPr>
      <w:r>
        <w:t>Hodnotí se úroveň analýzy zadaného tématu, vazba analýzy na stanovené cíle, využití teoretických poznatků pro analýzu problému. Při hodnocení se bere v úvahu náročnost získávání informací, přístup studenta a jeho schopnost logických závěrů z analýzy, jako východisko pro řešící část.</w:t>
      </w:r>
    </w:p>
    <w:p w:rsidR="003959FD" w:rsidRDefault="003959FD">
      <w:pPr>
        <w:jc w:val="both"/>
      </w:pPr>
    </w:p>
    <w:p w:rsidR="003959FD" w:rsidRDefault="003959FD">
      <w:pPr>
        <w:jc w:val="both"/>
        <w:rPr>
          <w:b/>
          <w:bCs/>
        </w:rPr>
      </w:pPr>
      <w:r>
        <w:rPr>
          <w:b/>
          <w:bCs/>
          <w:u w:val="single"/>
        </w:rPr>
        <w:t xml:space="preserve">Kritérium 5. Hodnocení praktické části práce </w:t>
      </w:r>
      <w:r>
        <w:rPr>
          <w:b/>
          <w:bCs/>
        </w:rPr>
        <w:t>(řešící část)</w:t>
      </w:r>
    </w:p>
    <w:p w:rsidR="003959FD" w:rsidRDefault="003959FD">
      <w:pPr>
        <w:jc w:val="both"/>
      </w:pPr>
      <w:r>
        <w:t>Hodnotí se věcná úroveň řešení problému, dosažení stanovených cílů, návaznost řešící části na analytickou část. Hodnotí se logická struktura řešení problému, popřípadě předpoklady jeho verifikace. Kritérium 5 hodnotí rovněž celkovou úroveň provázanosti teoretické                       a praktické části práce.</w:t>
      </w:r>
    </w:p>
    <w:p w:rsidR="003959FD" w:rsidRDefault="003959FD">
      <w:pPr>
        <w:jc w:val="both"/>
      </w:pPr>
    </w:p>
    <w:p w:rsidR="003959FD" w:rsidRDefault="003959FD">
      <w:pPr>
        <w:jc w:val="both"/>
        <w:rPr>
          <w:b/>
          <w:bCs/>
        </w:rPr>
      </w:pPr>
      <w:r>
        <w:rPr>
          <w:b/>
          <w:bCs/>
          <w:u w:val="single"/>
        </w:rPr>
        <w:t>Kritérium 6. Hodnocení formální úrovně práce</w:t>
      </w:r>
    </w:p>
    <w:p w:rsidR="003959FD" w:rsidRDefault="003959FD">
      <w:pPr>
        <w:jc w:val="both"/>
      </w:pPr>
      <w:r>
        <w:t>Hodnotí se gramatická úroveň, zvolené formulace, celková úroveň vyjadřování. Hodnotí se dodržování Směrnice rektora UTB o jednotné formální úpravě vysokoškolských kvalifikačních prací a normy ČSN o úpravě písemností zpracovávaných textovými editory.</w:t>
      </w:r>
    </w:p>
    <w:p w:rsidR="003959FD" w:rsidRDefault="003959FD">
      <w:pPr>
        <w:jc w:val="both"/>
      </w:pPr>
    </w:p>
    <w:p w:rsidR="003959FD" w:rsidRDefault="003959FD">
      <w:pPr>
        <w:jc w:val="both"/>
      </w:pPr>
      <w:r>
        <w:t>Navrhne-li vedoucí nebo oponent práce hodnocení kteréhokoliv kritéria stupněm nedostatečně (F), je celá práce hodnocena tímto stupněm.</w:t>
      </w:r>
    </w:p>
    <w:sectPr w:rsidR="003959FD" w:rsidSect="00E5196B">
      <w:type w:val="continuous"/>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59FD" w:rsidRDefault="003959FD">
      <w:r>
        <w:separator/>
      </w:r>
    </w:p>
  </w:endnote>
  <w:endnote w:type="continuationSeparator" w:id="1">
    <w:p w:rsidR="003959FD" w:rsidRDefault="003959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59FD" w:rsidRDefault="003959FD">
      <w:r>
        <w:separator/>
      </w:r>
    </w:p>
  </w:footnote>
  <w:footnote w:type="continuationSeparator" w:id="1">
    <w:p w:rsidR="003959FD" w:rsidRDefault="003959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59FD" w:rsidRPr="006F3C11" w:rsidRDefault="003959FD" w:rsidP="006F3C11">
    <w:pPr>
      <w:pStyle w:val="Header"/>
      <w:jc w:val="right"/>
      <w:rPr>
        <w:rFonts w:ascii="Arial" w:hAnsi="Arial" w:cs="Arial"/>
        <w:sz w:val="22"/>
        <w:szCs w:val="22"/>
      </w:rPr>
    </w:pPr>
    <w:r>
      <w:rPr>
        <w:rFonts w:ascii="Arial" w:hAnsi="Arial" w:cs="Arial"/>
        <w:sz w:val="22"/>
        <w:szCs w:val="22"/>
      </w:rPr>
      <w:t>Příloha k protokolu o SZK č……….ze dne:………….</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A56AE1"/>
    <w:multiLevelType w:val="hybridMultilevel"/>
    <w:tmpl w:val="F7A06758"/>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
    <w:nsid w:val="1206228D"/>
    <w:multiLevelType w:val="hybridMultilevel"/>
    <w:tmpl w:val="E0A0EFB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
    <w:nsid w:val="22B77A86"/>
    <w:multiLevelType w:val="singleLevel"/>
    <w:tmpl w:val="84BA75FC"/>
    <w:lvl w:ilvl="0">
      <w:start w:val="1"/>
      <w:numFmt w:val="bullet"/>
      <w:lvlText w:val="-"/>
      <w:lvlJc w:val="left"/>
      <w:pPr>
        <w:tabs>
          <w:tab w:val="num" w:pos="1020"/>
        </w:tabs>
        <w:ind w:left="1020" w:hanging="360"/>
      </w:pPr>
      <w:rPr>
        <w:rFonts w:hint="default"/>
      </w:rPr>
    </w:lvl>
  </w:abstractNum>
  <w:abstractNum w:abstractNumId="3">
    <w:nsid w:val="613C0E2D"/>
    <w:multiLevelType w:val="multilevel"/>
    <w:tmpl w:val="F7A06758"/>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4">
    <w:nsid w:val="756B62D9"/>
    <w:multiLevelType w:val="hybridMultilevel"/>
    <w:tmpl w:val="D8DE4036"/>
    <w:lvl w:ilvl="0" w:tplc="0405000B">
      <w:start w:val="1"/>
      <w:numFmt w:val="bullet"/>
      <w:lvlText w:val=""/>
      <w:lvlJc w:val="left"/>
      <w:pPr>
        <w:tabs>
          <w:tab w:val="num" w:pos="720"/>
        </w:tabs>
        <w:ind w:left="720" w:hanging="360"/>
      </w:pPr>
      <w:rPr>
        <w:rFonts w:ascii="Wingdings" w:hAnsi="Wingdings" w:cs="Wingdings"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embedSystemFonts/>
  <w:documentProtection w:edit="readOnly" w:enforcement="1"/>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footnotePr>
    <w:footnote w:id="0"/>
    <w:footnote w:id="1"/>
  </w:footnotePr>
  <w:endnotePr>
    <w:endnote w:id="0"/>
    <w:endnote w:id="1"/>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07A1A"/>
    <w:rsid w:val="000E1364"/>
    <w:rsid w:val="0015494C"/>
    <w:rsid w:val="0016253B"/>
    <w:rsid w:val="0016509A"/>
    <w:rsid w:val="0019376E"/>
    <w:rsid w:val="001E6D8A"/>
    <w:rsid w:val="00207A1A"/>
    <w:rsid w:val="002360A6"/>
    <w:rsid w:val="00284FB6"/>
    <w:rsid w:val="002F04B9"/>
    <w:rsid w:val="003959FD"/>
    <w:rsid w:val="003D64C1"/>
    <w:rsid w:val="004942B6"/>
    <w:rsid w:val="00535BE8"/>
    <w:rsid w:val="005822BF"/>
    <w:rsid w:val="006B6442"/>
    <w:rsid w:val="006F3C11"/>
    <w:rsid w:val="007F2DCE"/>
    <w:rsid w:val="0085602D"/>
    <w:rsid w:val="009613F6"/>
    <w:rsid w:val="00967FFA"/>
    <w:rsid w:val="00A41E3A"/>
    <w:rsid w:val="00B13265"/>
    <w:rsid w:val="00C0083A"/>
    <w:rsid w:val="00C17CB2"/>
    <w:rsid w:val="00C673FE"/>
    <w:rsid w:val="00D31927"/>
    <w:rsid w:val="00D60729"/>
    <w:rsid w:val="00D64D74"/>
    <w:rsid w:val="00E40B23"/>
    <w:rsid w:val="00E5196B"/>
    <w:rsid w:val="00F93CC2"/>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196B"/>
    <w:rPr>
      <w:sz w:val="24"/>
      <w:szCs w:val="24"/>
    </w:rPr>
  </w:style>
  <w:style w:type="paragraph" w:styleId="Heading1">
    <w:name w:val="heading 1"/>
    <w:basedOn w:val="Normal"/>
    <w:next w:val="Normal"/>
    <w:link w:val="Heading1Char"/>
    <w:uiPriority w:val="99"/>
    <w:qFormat/>
    <w:rsid w:val="00E5196B"/>
    <w:pPr>
      <w:keepNext/>
      <w:jc w:val="center"/>
      <w:outlineLvl w:val="0"/>
    </w:pPr>
    <w:rPr>
      <w:sz w:val="28"/>
      <w:szCs w:val="28"/>
    </w:rPr>
  </w:style>
  <w:style w:type="paragraph" w:styleId="Heading2">
    <w:name w:val="heading 2"/>
    <w:basedOn w:val="Normal"/>
    <w:next w:val="Normal"/>
    <w:link w:val="Heading2Char"/>
    <w:uiPriority w:val="99"/>
    <w:qFormat/>
    <w:rsid w:val="00E5196B"/>
    <w:pPr>
      <w:keepNext/>
      <w:jc w:val="center"/>
      <w:outlineLvl w:val="1"/>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rPr>
  </w:style>
  <w:style w:type="paragraph" w:styleId="Title">
    <w:name w:val="Title"/>
    <w:basedOn w:val="Normal"/>
    <w:link w:val="TitleChar"/>
    <w:uiPriority w:val="99"/>
    <w:qFormat/>
    <w:rsid w:val="00E5196B"/>
    <w:pPr>
      <w:jc w:val="center"/>
    </w:pPr>
    <w:rPr>
      <w:sz w:val="28"/>
      <w:szCs w:val="28"/>
    </w:rPr>
  </w:style>
  <w:style w:type="character" w:customStyle="1" w:styleId="TitleChar">
    <w:name w:val="Title Char"/>
    <w:basedOn w:val="DefaultParagraphFont"/>
    <w:link w:val="Title"/>
    <w:uiPriority w:val="99"/>
    <w:locked/>
    <w:rPr>
      <w:rFonts w:ascii="Cambria" w:hAnsi="Cambria" w:cs="Cambria"/>
      <w:b/>
      <w:bCs/>
      <w:kern w:val="28"/>
      <w:sz w:val="32"/>
      <w:szCs w:val="32"/>
    </w:rPr>
  </w:style>
  <w:style w:type="paragraph" w:styleId="DocumentMap">
    <w:name w:val="Document Map"/>
    <w:basedOn w:val="Normal"/>
    <w:link w:val="DocumentMapChar"/>
    <w:uiPriority w:val="99"/>
    <w:semiHidden/>
    <w:rsid w:val="00967FFA"/>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Pr>
      <w:sz w:val="2"/>
      <w:szCs w:val="2"/>
    </w:rPr>
  </w:style>
  <w:style w:type="paragraph" w:styleId="Header">
    <w:name w:val="header"/>
    <w:basedOn w:val="Normal"/>
    <w:link w:val="HeaderChar"/>
    <w:uiPriority w:val="99"/>
    <w:rsid w:val="006F3C11"/>
    <w:pPr>
      <w:tabs>
        <w:tab w:val="center" w:pos="4536"/>
        <w:tab w:val="right" w:pos="9072"/>
      </w:tabs>
    </w:pPr>
  </w:style>
  <w:style w:type="character" w:customStyle="1" w:styleId="HeaderChar">
    <w:name w:val="Header Char"/>
    <w:basedOn w:val="DefaultParagraphFont"/>
    <w:link w:val="Header"/>
    <w:uiPriority w:val="99"/>
    <w:semiHidden/>
    <w:locked/>
    <w:rPr>
      <w:sz w:val="20"/>
      <w:szCs w:val="20"/>
    </w:rPr>
  </w:style>
  <w:style w:type="paragraph" w:styleId="Footer">
    <w:name w:val="footer"/>
    <w:basedOn w:val="Normal"/>
    <w:link w:val="FooterChar"/>
    <w:uiPriority w:val="99"/>
    <w:rsid w:val="006F3C11"/>
    <w:pPr>
      <w:tabs>
        <w:tab w:val="center" w:pos="4536"/>
        <w:tab w:val="right" w:pos="9072"/>
      </w:tabs>
    </w:pPr>
  </w:style>
  <w:style w:type="character" w:customStyle="1" w:styleId="FooterChar">
    <w:name w:val="Footer Char"/>
    <w:basedOn w:val="DefaultParagraphFont"/>
    <w:link w:val="Footer"/>
    <w:uiPriority w:val="99"/>
    <w:semiHidden/>
    <w:locked/>
    <w:rPr>
      <w:sz w:val="20"/>
      <w:szCs w:val="20"/>
    </w:rPr>
  </w:style>
</w:styles>
</file>

<file path=word/webSettings.xml><?xml version="1.0" encoding="utf-8"?>
<w:webSettings xmlns:r="http://schemas.openxmlformats.org/officeDocument/2006/relationships" xmlns:w="http://schemas.openxmlformats.org/wordprocessingml/2006/main">
  <w:divs>
    <w:div w:id="99765876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TotalTime>
  <Pages>3</Pages>
  <Words>599</Words>
  <Characters>3539</Characters>
  <Application>Microsoft Office Outlook</Application>
  <DocSecurity>8</DocSecurity>
  <Lines>0</Lines>
  <Paragraphs>0</Paragraphs>
  <ScaleCrop>false</ScaleCrop>
  <Company>FaME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Výjezdní jednání pracovníků FaME, Piešťany 9. - 10. 9. 1999.</dc:title>
  <dc:subject/>
  <dc:creator>Renata Machova</dc:creator>
  <cp:keywords/>
  <dc:description/>
  <cp:lastModifiedBy>Eva Skýbová</cp:lastModifiedBy>
  <cp:revision>9</cp:revision>
  <cp:lastPrinted>2009-05-07T06:45:00Z</cp:lastPrinted>
  <dcterms:created xsi:type="dcterms:W3CDTF">2009-05-28T16:43:00Z</dcterms:created>
  <dcterms:modified xsi:type="dcterms:W3CDTF">2009-06-03T08:30:00Z</dcterms:modified>
</cp:coreProperties>
</file>