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EB132E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EB132E">
        <w:rPr>
          <w:rFonts w:ascii="Times New Roman" w:hAnsi="Times New Roman"/>
          <w:b w:val="0"/>
          <w:sz w:val="24"/>
          <w:szCs w:val="24"/>
        </w:rPr>
        <w:t xml:space="preserve">Martina </w:t>
      </w:r>
      <w:proofErr w:type="spellStart"/>
      <w:r w:rsidR="00EB132E">
        <w:rPr>
          <w:rFonts w:ascii="Times New Roman" w:hAnsi="Times New Roman"/>
          <w:b w:val="0"/>
          <w:sz w:val="24"/>
          <w:szCs w:val="24"/>
        </w:rPr>
        <w:t>Frýbová</w:t>
      </w:r>
      <w:proofErr w:type="spellEnd"/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EB132E">
        <w:rPr>
          <w:b/>
          <w:sz w:val="24"/>
          <w:szCs w:val="24"/>
        </w:rPr>
        <w:t xml:space="preserve">Fenomén </w:t>
      </w:r>
      <w:proofErr w:type="spellStart"/>
      <w:r w:rsidR="00EB132E">
        <w:rPr>
          <w:b/>
          <w:sz w:val="24"/>
          <w:szCs w:val="24"/>
        </w:rPr>
        <w:t>Harry</w:t>
      </w:r>
      <w:proofErr w:type="spellEnd"/>
      <w:r w:rsidR="00EB132E">
        <w:rPr>
          <w:b/>
          <w:sz w:val="24"/>
          <w:szCs w:val="24"/>
        </w:rPr>
        <w:t xml:space="preserve"> </w:t>
      </w:r>
      <w:proofErr w:type="spellStart"/>
      <w:r w:rsidR="00EB132E">
        <w:rPr>
          <w:b/>
          <w:sz w:val="24"/>
          <w:szCs w:val="24"/>
        </w:rPr>
        <w:t>Potter</w:t>
      </w:r>
      <w:proofErr w:type="spellEnd"/>
      <w:r w:rsidR="00EB132E">
        <w:rPr>
          <w:b/>
          <w:sz w:val="24"/>
          <w:szCs w:val="24"/>
        </w:rPr>
        <w:t xml:space="preserve"> jako předmět zájmu sociálního pedagoga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</w:t>
      </w:r>
      <w:r w:rsidR="00EB132E">
        <w:rPr>
          <w:sz w:val="24"/>
          <w:szCs w:val="24"/>
        </w:rPr>
        <w:t xml:space="preserve">   </w:t>
      </w:r>
      <w:r>
        <w:rPr>
          <w:sz w:val="24"/>
          <w:szCs w:val="24"/>
        </w:rPr>
        <w:t>Mgr. Michal Vavřík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480C86" w:rsidRDefault="00D618B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si zvolila téma, které velmi dobře dokumentuje blízkost vědecké reality a fikce. Šlo v něm o to, ukázat, jak beletristické dílo může dokumentovat abstraktní principy nebo napomoci jejich vynesení na světlo. Jak napsala francouzská historička </w:t>
      </w:r>
      <w:proofErr w:type="spellStart"/>
      <w:r>
        <w:rPr>
          <w:sz w:val="24"/>
          <w:szCs w:val="24"/>
        </w:rPr>
        <w:t>Mona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Ozouf</w:t>
      </w:r>
      <w:proofErr w:type="spellEnd"/>
      <w:r>
        <w:rPr>
          <w:sz w:val="24"/>
          <w:szCs w:val="24"/>
        </w:rPr>
        <w:t xml:space="preserve">, román je někdy pravdivější skutečnost. Zaměření tématu potom vyplynulo z převažující pozornosti, kterou autorka věnovala rozboru samotného textu knihy. Je-li tedy fenomén </w:t>
      </w:r>
      <w:proofErr w:type="spellStart"/>
      <w:r>
        <w:rPr>
          <w:sz w:val="24"/>
          <w:szCs w:val="24"/>
        </w:rPr>
        <w:t>Harry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Potter</w:t>
      </w:r>
      <w:proofErr w:type="spellEnd"/>
      <w:r>
        <w:rPr>
          <w:sz w:val="24"/>
          <w:szCs w:val="24"/>
        </w:rPr>
        <w:t xml:space="preserve"> dvouvrstevný, jako obraz a jako sociální a kulturní artefakt dneška, potom se v předkládané práci pohybujeme převážně na první z těchto vrstev.</w:t>
      </w:r>
    </w:p>
    <w:p w:rsidR="00480C86" w:rsidRDefault="00480C86" w:rsidP="00C05394">
      <w:pPr>
        <w:jc w:val="both"/>
        <w:rPr>
          <w:sz w:val="24"/>
          <w:szCs w:val="24"/>
        </w:rPr>
      </w:pP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618BB" w:rsidRDefault="00D618BB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První část práce se věnuje tomu, co dělá z knih o </w:t>
      </w:r>
      <w:proofErr w:type="spellStart"/>
      <w:r>
        <w:rPr>
          <w:sz w:val="24"/>
          <w:szCs w:val="24"/>
        </w:rPr>
        <w:t>Harry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Potterovi</w:t>
      </w:r>
      <w:proofErr w:type="spellEnd"/>
      <w:r>
        <w:rPr>
          <w:sz w:val="24"/>
          <w:szCs w:val="24"/>
        </w:rPr>
        <w:t xml:space="preserve"> fenomén viditelný i pro představitele vědecké komunity – jeho provázanost s otázkou, zda jsou knihy pro dnešní děti ještě přitažlivé.</w:t>
      </w:r>
      <w:r w:rsidR="00516E1C">
        <w:rPr>
          <w:sz w:val="24"/>
          <w:szCs w:val="24"/>
        </w:rPr>
        <w:t xml:space="preserve"> Druhá část je analýzou postav a děje. Třetím rozměrem knihy je empirické šetření mapující postoje vybraného vzorku dětí a mládeže k jednotlivým aspektům knihy.</w:t>
      </w:r>
    </w:p>
    <w:p w:rsidR="00516E1C" w:rsidRDefault="00516E1C" w:rsidP="00C05394">
      <w:pPr>
        <w:jc w:val="both"/>
        <w:rPr>
          <w:sz w:val="24"/>
          <w:szCs w:val="24"/>
        </w:rPr>
      </w:pPr>
    </w:p>
    <w:p w:rsidR="00516E1C" w:rsidRDefault="00516E1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empirickém šetření chválím provedení </w:t>
      </w:r>
      <w:proofErr w:type="spellStart"/>
      <w:r>
        <w:rPr>
          <w:sz w:val="24"/>
          <w:szCs w:val="24"/>
        </w:rPr>
        <w:t>předvýzkumu</w:t>
      </w:r>
      <w:proofErr w:type="spellEnd"/>
      <w:r>
        <w:rPr>
          <w:sz w:val="24"/>
          <w:szCs w:val="24"/>
        </w:rPr>
        <w:t xml:space="preserve"> a zapracování jeho korekcí do vlastního šetření. Jedním z úskalí bylo poměrně široké věkové spektrum respondentů. Hypotézy nejsou zřejmě v centru pozornosti samotného šetření, formulovány jsou spíše z povinnosti; můžeme konstatovat, že empirická část má ve skutečnosti průzkumný, induktivní charakter, přestože používá dotazníku.</w:t>
      </w:r>
    </w:p>
    <w:p w:rsidR="00BC20E4" w:rsidRDefault="00BC20E4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9246A" w:rsidRPr="00B33389" w:rsidRDefault="00B3338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ukazuje dobrou obeznámenost s dílem, o němž pojednává. Postrádám hlubší reflexi samotných postav, vztahů mezi nimi, postav a situací. Mnohem víc mohly být tyto představeny jako sociální typy a formy odrážející skutečnost. To by samozřejmě předpokládalo nelehké seznámení s reáliemi britského školství, kde je třeba právě napětí mezi rodem předurčenými příslušníky staré elity (</w:t>
      </w:r>
      <w:proofErr w:type="spellStart"/>
      <w:r>
        <w:rPr>
          <w:sz w:val="24"/>
          <w:szCs w:val="24"/>
        </w:rPr>
        <w:t>Draco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Crabbe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Doyle</w:t>
      </w:r>
      <w:proofErr w:type="spellEnd"/>
      <w:r>
        <w:rPr>
          <w:sz w:val="24"/>
          <w:szCs w:val="24"/>
        </w:rPr>
        <w:t>) a „povýšenci“ ze středních tříd (</w:t>
      </w:r>
      <w:proofErr w:type="spellStart"/>
      <w:r>
        <w:rPr>
          <w:sz w:val="24"/>
          <w:szCs w:val="24"/>
        </w:rPr>
        <w:t>Hermiona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516E1C">
        <w:rPr>
          <w:sz w:val="24"/>
          <w:szCs w:val="24"/>
        </w:rPr>
        <w:t>Weasleyovi</w:t>
      </w:r>
      <w:proofErr w:type="spellEnd"/>
      <w:r w:rsidR="00516E1C">
        <w:rPr>
          <w:sz w:val="24"/>
          <w:szCs w:val="24"/>
        </w:rPr>
        <w:t>) do značné míry typické.</w:t>
      </w:r>
    </w:p>
    <w:p w:rsidR="00B33389" w:rsidRDefault="00B33389" w:rsidP="00C05394">
      <w:pPr>
        <w:jc w:val="both"/>
        <w:rPr>
          <w:sz w:val="24"/>
          <w:szCs w:val="24"/>
        </w:rPr>
      </w:pPr>
    </w:p>
    <w:p w:rsidR="00516E1C" w:rsidRDefault="00516E1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Přítomnost pedagogické, výchovné problematiky v knihách je evidentní. Tím si lze vysvětlit asi zbytečná volnost, s níž autorka přistoupila k vazbě tématu práce na studovaný obor. </w:t>
      </w:r>
      <w:r w:rsidR="00397F2A">
        <w:rPr>
          <w:sz w:val="24"/>
          <w:szCs w:val="24"/>
        </w:rPr>
        <w:t>Doporučoval bych zaměřit se na tento nedostatek při obhajobě.</w:t>
      </w:r>
    </w:p>
    <w:p w:rsidR="00397F2A" w:rsidRDefault="00397F2A" w:rsidP="00C05394">
      <w:pPr>
        <w:jc w:val="both"/>
        <w:rPr>
          <w:sz w:val="24"/>
          <w:szCs w:val="24"/>
        </w:rPr>
      </w:pPr>
    </w:p>
    <w:p w:rsidR="00397F2A" w:rsidRDefault="00397F2A" w:rsidP="00C05394">
      <w:pPr>
        <w:jc w:val="both"/>
        <w:rPr>
          <w:sz w:val="24"/>
          <w:szCs w:val="24"/>
        </w:rPr>
      </w:pPr>
    </w:p>
    <w:p w:rsidR="00397F2A" w:rsidRPr="00516E1C" w:rsidRDefault="00397F2A" w:rsidP="00C05394">
      <w:pPr>
        <w:jc w:val="both"/>
        <w:rPr>
          <w:sz w:val="24"/>
          <w:szCs w:val="24"/>
        </w:rPr>
      </w:pPr>
    </w:p>
    <w:p w:rsidR="00B33389" w:rsidRDefault="00B33389" w:rsidP="00C05394">
      <w:pPr>
        <w:jc w:val="both"/>
        <w:rPr>
          <w:i/>
          <w:sz w:val="24"/>
          <w:szCs w:val="24"/>
        </w:rPr>
      </w:pPr>
    </w:p>
    <w:p w:rsidR="00B33389" w:rsidRDefault="00B33389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lastRenderedPageBreak/>
        <w:t>Práce s literaturou</w:t>
      </w:r>
    </w:p>
    <w:p w:rsidR="00B33389" w:rsidRDefault="00B33389" w:rsidP="00C05394">
      <w:pPr>
        <w:jc w:val="both"/>
        <w:rPr>
          <w:i/>
          <w:sz w:val="24"/>
          <w:szCs w:val="24"/>
        </w:rPr>
      </w:pPr>
    </w:p>
    <w:p w:rsidR="00B33389" w:rsidRDefault="00B3338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Vyzdvihnul bych pečlivou analýzu jednotlivých aspektů knihy. Teoretická část nicméně trpí přílišným spoléháním</w:t>
      </w:r>
      <w:r w:rsidR="00397F2A">
        <w:rPr>
          <w:sz w:val="24"/>
          <w:szCs w:val="24"/>
        </w:rPr>
        <w:t xml:space="preserve"> se</w:t>
      </w:r>
      <w:r>
        <w:rPr>
          <w:sz w:val="24"/>
          <w:szCs w:val="24"/>
        </w:rPr>
        <w:t xml:space="preserve"> na jediný zdroj, totiž Jak čtou české děti.</w:t>
      </w:r>
    </w:p>
    <w:p w:rsidR="00B33389" w:rsidRPr="00B33389" w:rsidRDefault="00B33389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3734D4" w:rsidRDefault="00B5483C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 vyhovuj</w:t>
      </w:r>
      <w:r w:rsidR="00397F2A">
        <w:rPr>
          <w:sz w:val="24"/>
          <w:szCs w:val="24"/>
        </w:rPr>
        <w:t>ící. Po formální stránce lze vytknout možná zbytečně mnoho dlouhých výňatků z textu knih.</w:t>
      </w:r>
    </w:p>
    <w:p w:rsidR="0015312E" w:rsidRDefault="0015312E" w:rsidP="00C05394">
      <w:pPr>
        <w:jc w:val="both"/>
        <w:rPr>
          <w:sz w:val="24"/>
          <w:szCs w:val="24"/>
        </w:rPr>
      </w:pPr>
    </w:p>
    <w:p w:rsidR="00B5483C" w:rsidRPr="004D40E0" w:rsidRDefault="00B5483C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22469" w:rsidRDefault="00397F2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Diplomantka by u obhajoby měla zejména pohovořit o relevanci tématu a zejména svého zpracování pro studovaný obor, tj. sociální pedagogiku. Nápovědí by snad mohly být termíny jako výchovný či vývojový román, známé taky jako </w:t>
      </w:r>
      <w:proofErr w:type="spellStart"/>
      <w:r>
        <w:rPr>
          <w:sz w:val="24"/>
          <w:szCs w:val="24"/>
        </w:rPr>
        <w:t>Bildungsroman</w:t>
      </w:r>
      <w:proofErr w:type="spellEnd"/>
      <w:r>
        <w:rPr>
          <w:sz w:val="24"/>
          <w:szCs w:val="24"/>
        </w:rPr>
        <w:t>.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22469" w:rsidRPr="004D40E0" w:rsidRDefault="00D22469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 </w:t>
      </w:r>
      <w:r w:rsidR="00742D73" w:rsidRPr="00742D73">
        <w:rPr>
          <w:b/>
          <w:sz w:val="24"/>
          <w:szCs w:val="24"/>
        </w:rPr>
        <w:t>C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D25D75" w:rsidRDefault="00D25D75" w:rsidP="00B9246A">
      <w:pPr>
        <w:jc w:val="both"/>
        <w:rPr>
          <w:i/>
          <w:sz w:val="24"/>
          <w:szCs w:val="24"/>
        </w:rPr>
      </w:pPr>
    </w:p>
    <w:p w:rsidR="00D25D75" w:rsidRDefault="00D25D75" w:rsidP="00B9246A">
      <w:pPr>
        <w:jc w:val="both"/>
        <w:rPr>
          <w:i/>
          <w:sz w:val="24"/>
          <w:szCs w:val="24"/>
        </w:rPr>
      </w:pPr>
    </w:p>
    <w:p w:rsidR="00D25D75" w:rsidRDefault="00D25D75" w:rsidP="00B9246A">
      <w:pPr>
        <w:jc w:val="both"/>
        <w:rPr>
          <w:i/>
          <w:sz w:val="24"/>
          <w:szCs w:val="24"/>
        </w:rPr>
      </w:pPr>
    </w:p>
    <w:p w:rsidR="00D25D75" w:rsidRDefault="00D25D75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proofErr w:type="gramStart"/>
      <w:r w:rsidRPr="004D40E0">
        <w:rPr>
          <w:i/>
          <w:sz w:val="24"/>
          <w:szCs w:val="24"/>
        </w:rPr>
        <w:t xml:space="preserve">Datum 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proofErr w:type="gramEnd"/>
      <w:r>
        <w:rPr>
          <w:sz w:val="24"/>
          <w:szCs w:val="24"/>
        </w:rPr>
        <w:t>. dubna  2010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15312E"/>
    <w:rsid w:val="001634D5"/>
    <w:rsid w:val="001B4E17"/>
    <w:rsid w:val="002134C7"/>
    <w:rsid w:val="00216ABC"/>
    <w:rsid w:val="00305545"/>
    <w:rsid w:val="00372D9C"/>
    <w:rsid w:val="003734D4"/>
    <w:rsid w:val="00397F2A"/>
    <w:rsid w:val="00442F37"/>
    <w:rsid w:val="00480C86"/>
    <w:rsid w:val="00516E1C"/>
    <w:rsid w:val="005209D4"/>
    <w:rsid w:val="005B154B"/>
    <w:rsid w:val="005F3F20"/>
    <w:rsid w:val="005F67D8"/>
    <w:rsid w:val="00675B0B"/>
    <w:rsid w:val="007400C7"/>
    <w:rsid w:val="00742D73"/>
    <w:rsid w:val="007A3E11"/>
    <w:rsid w:val="00874FB5"/>
    <w:rsid w:val="00A842C2"/>
    <w:rsid w:val="00B243D6"/>
    <w:rsid w:val="00B33389"/>
    <w:rsid w:val="00B5483C"/>
    <w:rsid w:val="00B71FB4"/>
    <w:rsid w:val="00B9246A"/>
    <w:rsid w:val="00BC20E4"/>
    <w:rsid w:val="00BE5864"/>
    <w:rsid w:val="00C05394"/>
    <w:rsid w:val="00C62690"/>
    <w:rsid w:val="00D22469"/>
    <w:rsid w:val="00D25D75"/>
    <w:rsid w:val="00D618BB"/>
    <w:rsid w:val="00DC2E60"/>
    <w:rsid w:val="00EB132E"/>
    <w:rsid w:val="00F151D1"/>
    <w:rsid w:val="00F16E0B"/>
    <w:rsid w:val="00F448F4"/>
    <w:rsid w:val="00F71500"/>
    <w:rsid w:val="00FA1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224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Host</cp:lastModifiedBy>
  <cp:revision>7</cp:revision>
  <dcterms:created xsi:type="dcterms:W3CDTF">2010-05-27T17:01:00Z</dcterms:created>
  <dcterms:modified xsi:type="dcterms:W3CDTF">2010-05-27T19:26:00Z</dcterms:modified>
</cp:coreProperties>
</file>