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863AEA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50122">
        <w:fldChar w:fldCharType="separate"/>
      </w:r>
      <w:r w:rsidR="00863AEA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863AEA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63AEA" w:rsidRPr="00F506F8">
        <w:rPr>
          <w:b/>
          <w:i/>
          <w:sz w:val="22"/>
          <w:szCs w:val="22"/>
        </w:rPr>
      </w:r>
      <w:r w:rsidR="00863AEA" w:rsidRPr="00F506F8">
        <w:rPr>
          <w:b/>
          <w:i/>
          <w:sz w:val="22"/>
          <w:szCs w:val="22"/>
        </w:rPr>
        <w:fldChar w:fldCharType="separate"/>
      </w:r>
      <w:r w:rsidR="00127C89">
        <w:rPr>
          <w:b/>
          <w:i/>
          <w:sz w:val="22"/>
          <w:szCs w:val="22"/>
        </w:rPr>
        <w:t xml:space="preserve">Bc. </w:t>
      </w:r>
      <w:r w:rsidR="00536160">
        <w:rPr>
          <w:b/>
          <w:i/>
          <w:sz w:val="22"/>
          <w:szCs w:val="22"/>
        </w:rPr>
        <w:t>Adina Dvořáková</w:t>
      </w:r>
      <w:r w:rsidR="00863AEA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863AEA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50122">
        <w:fldChar w:fldCharType="separate"/>
      </w:r>
      <w:r w:rsidR="00863AEA">
        <w:fldChar w:fldCharType="end"/>
      </w:r>
      <w:bookmarkEnd w:id="3"/>
      <w:r>
        <w:t xml:space="preserve"> DP:</w:t>
      </w:r>
      <w:bookmarkStart w:id="4" w:name="Text2"/>
      <w:r w:rsidR="00863AEA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63AEA" w:rsidRPr="00F506F8">
        <w:rPr>
          <w:b/>
          <w:i/>
          <w:sz w:val="22"/>
          <w:szCs w:val="22"/>
        </w:rPr>
      </w:r>
      <w:r w:rsidR="00863AEA" w:rsidRPr="00F506F8">
        <w:rPr>
          <w:b/>
          <w:i/>
          <w:sz w:val="22"/>
          <w:szCs w:val="22"/>
        </w:rPr>
        <w:fldChar w:fldCharType="separate"/>
      </w:r>
      <w:r w:rsidR="00127C89">
        <w:rPr>
          <w:b/>
          <w:i/>
          <w:sz w:val="22"/>
          <w:szCs w:val="22"/>
        </w:rPr>
        <w:t>Mgr. Jiří Novosák, Ph.D.</w:t>
      </w:r>
      <w:r w:rsidR="00863AEA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863AEA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63AEA" w:rsidRPr="00F506F8">
        <w:rPr>
          <w:b/>
          <w:i/>
          <w:sz w:val="22"/>
          <w:szCs w:val="22"/>
        </w:rPr>
      </w:r>
      <w:r w:rsidR="00863AEA" w:rsidRPr="00F506F8">
        <w:rPr>
          <w:b/>
          <w:i/>
          <w:sz w:val="22"/>
          <w:szCs w:val="22"/>
        </w:rPr>
        <w:fldChar w:fldCharType="separate"/>
      </w:r>
      <w:r w:rsidR="00127C89">
        <w:rPr>
          <w:b/>
          <w:i/>
          <w:sz w:val="22"/>
          <w:szCs w:val="22"/>
        </w:rPr>
        <w:t>2014/2015</w:t>
      </w:r>
      <w:r w:rsidR="00863AEA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863AEA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863AEA" w:rsidRPr="007358A5">
        <w:rPr>
          <w:b/>
          <w:i/>
          <w:sz w:val="22"/>
          <w:szCs w:val="22"/>
        </w:rPr>
      </w:r>
      <w:r w:rsidR="00863AEA" w:rsidRPr="007358A5">
        <w:rPr>
          <w:b/>
          <w:i/>
          <w:sz w:val="22"/>
          <w:szCs w:val="22"/>
        </w:rPr>
        <w:fldChar w:fldCharType="separate"/>
      </w:r>
      <w:r w:rsidR="00536160">
        <w:rPr>
          <w:b/>
          <w:i/>
          <w:sz w:val="22"/>
          <w:szCs w:val="22"/>
        </w:rPr>
        <w:t>Návrh strategie pro efektivnější čerpání prostředků z fondů EU na území regionu Střední Morava</w:t>
      </w:r>
      <w:r w:rsidR="00863AEA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863AE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b/>
                <w:snapToGrid w:val="0"/>
                <w:color w:val="000000"/>
              </w:rPr>
            </w:r>
            <w:r w:rsidR="00D501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863AE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863AE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63AE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863AE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b/>
                <w:snapToGrid w:val="0"/>
                <w:color w:val="000000"/>
              </w:rPr>
            </w:r>
            <w:r w:rsidR="00D501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863AE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863AE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863AE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63AE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63AE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b/>
                <w:snapToGrid w:val="0"/>
                <w:color w:val="000000"/>
              </w:rPr>
            </w:r>
            <w:r w:rsidR="00D501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863AE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863AE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63AE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63AE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b/>
                <w:snapToGrid w:val="0"/>
                <w:color w:val="000000"/>
              </w:rPr>
            </w:r>
            <w:r w:rsidR="00D501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863AE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863AE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863AE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863AE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63AE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63AE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b/>
                <w:snapToGrid w:val="0"/>
                <w:color w:val="000000"/>
              </w:rPr>
            </w:r>
            <w:r w:rsidR="00D501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863AE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863AE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863AE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863AE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863AE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63AE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63AE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b/>
                <w:snapToGrid w:val="0"/>
                <w:color w:val="000000"/>
              </w:rPr>
            </w:r>
            <w:r w:rsidR="00D501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863AE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863AE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863AE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863AE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63AE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50122">
              <w:rPr>
                <w:snapToGrid w:val="0"/>
                <w:color w:val="000000"/>
              </w:rPr>
            </w:r>
            <w:r w:rsidR="00D501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63AEA" w:rsidP="004661F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27C89">
              <w:rPr>
                <w:b/>
                <w:noProof/>
                <w:snapToGrid w:val="0"/>
                <w:color w:val="000000"/>
              </w:rPr>
              <w:t>1</w:t>
            </w:r>
            <w:r w:rsidR="004661F4">
              <w:rPr>
                <w:b/>
                <w:noProof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F5EF7" w:rsidRDefault="00863AEA" w:rsidP="001D6782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27C89">
        <w:rPr>
          <w:i/>
          <w:noProof/>
        </w:rPr>
        <w:t xml:space="preserve">Práce je zpracována </w:t>
      </w:r>
      <w:r w:rsidR="00536160">
        <w:rPr>
          <w:i/>
          <w:noProof/>
        </w:rPr>
        <w:t xml:space="preserve">relativně </w:t>
      </w:r>
      <w:r w:rsidR="001D6782">
        <w:rPr>
          <w:i/>
          <w:noProof/>
        </w:rPr>
        <w:t>dobře.</w:t>
      </w:r>
      <w:r w:rsidR="00127C89">
        <w:rPr>
          <w:i/>
          <w:noProof/>
        </w:rPr>
        <w:t xml:space="preserve"> </w:t>
      </w:r>
      <w:r w:rsidR="001D6782">
        <w:rPr>
          <w:i/>
          <w:noProof/>
        </w:rPr>
        <w:t>N</w:t>
      </w:r>
      <w:r w:rsidR="00127C89">
        <w:rPr>
          <w:i/>
          <w:noProof/>
        </w:rPr>
        <w:t xml:space="preserve">edostatky je možné spatřovat </w:t>
      </w:r>
      <w:r w:rsidR="001D6782">
        <w:rPr>
          <w:i/>
          <w:noProof/>
        </w:rPr>
        <w:t xml:space="preserve">zejména </w:t>
      </w:r>
      <w:r w:rsidR="00536160">
        <w:rPr>
          <w:i/>
          <w:noProof/>
        </w:rPr>
        <w:t>v těchto oblastech:</w:t>
      </w:r>
    </w:p>
    <w:p w:rsidR="00536160" w:rsidRDefault="00536160" w:rsidP="001D6782">
      <w:pPr>
        <w:rPr>
          <w:i/>
          <w:noProof/>
        </w:rPr>
      </w:pPr>
      <w:r>
        <w:rPr>
          <w:i/>
          <w:noProof/>
        </w:rPr>
        <w:t>- Představení metod není spojeno s uvedením vazby na vlastní práci.</w:t>
      </w:r>
    </w:p>
    <w:p w:rsidR="00536160" w:rsidRDefault="00536160" w:rsidP="001D6782">
      <w:pPr>
        <w:rPr>
          <w:i/>
          <w:noProof/>
        </w:rPr>
      </w:pPr>
      <w:r>
        <w:rPr>
          <w:i/>
          <w:noProof/>
        </w:rPr>
        <w:t>- Teoretická část nediskutuje význam pojmu efektivní čerpání a</w:t>
      </w:r>
      <w:r w:rsidR="00E30B84">
        <w:rPr>
          <w:i/>
          <w:noProof/>
        </w:rPr>
        <w:t xml:space="preserve"> nehodnotí</w:t>
      </w:r>
      <w:r>
        <w:rPr>
          <w:i/>
          <w:noProof/>
        </w:rPr>
        <w:t xml:space="preserve"> příčin</w:t>
      </w:r>
      <w:r w:rsidR="00E30B84">
        <w:rPr>
          <w:i/>
          <w:noProof/>
        </w:rPr>
        <w:t xml:space="preserve">y případné </w:t>
      </w:r>
      <w:r>
        <w:rPr>
          <w:i/>
          <w:noProof/>
        </w:rPr>
        <w:t xml:space="preserve">neefektivity. Následně </w:t>
      </w:r>
      <w:r w:rsidR="00E30B84">
        <w:rPr>
          <w:i/>
          <w:noProof/>
        </w:rPr>
        <w:t>se tato skutečnost promítá v kvalitě analytické části, která se v poměrně dlouhé pasáži věnuje poměrně málo relevantnímu výčtu statistických informací o Zlínském kraji a ROP SM, přičemž ty tvoří jen dílčí část celé problematiky čerpání prostředků z fondů EU, a naopak klíčová část práce - názory aktérů na procesy je výrazně kratší a značně popisná a nesystematizovaná. Rovněž SWOT analýza řeší oblasti, které nejsou přímo relevantní pro hlavní cíl práce.</w:t>
      </w:r>
      <w:r w:rsidR="004661F4">
        <w:rPr>
          <w:i/>
          <w:noProof/>
        </w:rPr>
        <w:t xml:space="preserve"> Ten je do jisté naplněn v poslední kapitole 9.2. Je škoda, že tímto směrem nesměřovala celá práce, včetně vlastní analýzy.</w:t>
      </w:r>
      <w:r w:rsidR="00E30B84">
        <w:rPr>
          <w:i/>
          <w:noProof/>
        </w:rPr>
        <w:t xml:space="preserve"> </w:t>
      </w:r>
    </w:p>
    <w:p w:rsidR="00536160" w:rsidRDefault="00536160" w:rsidP="001D6782">
      <w:pPr>
        <w:rPr>
          <w:i/>
          <w:noProof/>
        </w:rPr>
      </w:pPr>
      <w:r>
        <w:rPr>
          <w:i/>
          <w:noProof/>
        </w:rPr>
        <w:t>- Práce s citačním aparátem by si zasloužila vyšší preciznost.</w:t>
      </w:r>
    </w:p>
    <w:p w:rsidR="00FF5EF7" w:rsidRDefault="00FF5EF7" w:rsidP="001D6782">
      <w:pPr>
        <w:rPr>
          <w:i/>
          <w:noProof/>
        </w:rPr>
      </w:pPr>
    </w:p>
    <w:p w:rsidR="00845B98" w:rsidRPr="00AE58C9" w:rsidRDefault="004661F4" w:rsidP="001D6782">
      <w:pPr>
        <w:rPr>
          <w:i/>
        </w:rPr>
      </w:pPr>
      <w:r>
        <w:rPr>
          <w:i/>
          <w:noProof/>
        </w:rPr>
        <w:t>Vymezte chápání pojmu efektivitnější čerpání.</w:t>
      </w:r>
      <w:r w:rsidR="00863AEA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863AEA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50122">
        <w:rPr>
          <w:i/>
        </w:rPr>
      </w:r>
      <w:r w:rsidR="00D50122">
        <w:rPr>
          <w:i/>
        </w:rPr>
        <w:fldChar w:fldCharType="separate"/>
      </w:r>
      <w:r w:rsidR="00863AEA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863AEA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50122">
        <w:rPr>
          <w:i/>
        </w:rPr>
      </w:r>
      <w:r w:rsidR="00D50122">
        <w:rPr>
          <w:i/>
        </w:rPr>
        <w:fldChar w:fldCharType="separate"/>
      </w:r>
      <w:r w:rsidR="00863AEA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863AEA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863AEA" w:rsidRPr="00936F44">
        <w:rPr>
          <w:i/>
        </w:rPr>
      </w:r>
      <w:r w:rsidR="00863AEA" w:rsidRPr="00936F44">
        <w:rPr>
          <w:i/>
        </w:rPr>
        <w:fldChar w:fldCharType="separate"/>
      </w:r>
      <w:r w:rsidR="00127C89">
        <w:rPr>
          <w:i/>
          <w:noProof/>
        </w:rPr>
        <w:t>30. dubna 2015</w:t>
      </w:r>
      <w:r w:rsidR="00863AEA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863AEA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50122">
        <w:fldChar w:fldCharType="separate"/>
      </w:r>
      <w:r w:rsidR="00863AEA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0122" w:rsidRDefault="00D50122">
      <w:r>
        <w:separator/>
      </w:r>
    </w:p>
  </w:endnote>
  <w:endnote w:type="continuationSeparator" w:id="0">
    <w:p w:rsidR="00D50122" w:rsidRDefault="00D501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0122" w:rsidRDefault="00D50122">
      <w:r>
        <w:separator/>
      </w:r>
    </w:p>
  </w:footnote>
  <w:footnote w:type="continuationSeparator" w:id="0">
    <w:p w:rsidR="00D50122" w:rsidRDefault="00D50122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383A"/>
    <w:rsid w:val="000C21A9"/>
    <w:rsid w:val="000E1EDC"/>
    <w:rsid w:val="00107EC6"/>
    <w:rsid w:val="00124BFC"/>
    <w:rsid w:val="00127C89"/>
    <w:rsid w:val="00132C42"/>
    <w:rsid w:val="00133D44"/>
    <w:rsid w:val="0016014F"/>
    <w:rsid w:val="0017215C"/>
    <w:rsid w:val="001744E5"/>
    <w:rsid w:val="001A6F9F"/>
    <w:rsid w:val="001B5B85"/>
    <w:rsid w:val="001C1C93"/>
    <w:rsid w:val="001D6782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C0FAD"/>
    <w:rsid w:val="002E04A7"/>
    <w:rsid w:val="00314823"/>
    <w:rsid w:val="00347E98"/>
    <w:rsid w:val="003526FB"/>
    <w:rsid w:val="00353917"/>
    <w:rsid w:val="003818AE"/>
    <w:rsid w:val="003B5CE6"/>
    <w:rsid w:val="003C6485"/>
    <w:rsid w:val="003D36A5"/>
    <w:rsid w:val="003F5616"/>
    <w:rsid w:val="004055A2"/>
    <w:rsid w:val="00412058"/>
    <w:rsid w:val="004661F4"/>
    <w:rsid w:val="00474757"/>
    <w:rsid w:val="004E5D58"/>
    <w:rsid w:val="004F54EE"/>
    <w:rsid w:val="005306E6"/>
    <w:rsid w:val="005358E6"/>
    <w:rsid w:val="00536160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6245"/>
    <w:rsid w:val="006671D8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A75"/>
    <w:rsid w:val="00812F58"/>
    <w:rsid w:val="0082553F"/>
    <w:rsid w:val="008375DD"/>
    <w:rsid w:val="00837ABF"/>
    <w:rsid w:val="0084121C"/>
    <w:rsid w:val="00845B98"/>
    <w:rsid w:val="00855E58"/>
    <w:rsid w:val="00863AEA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26190"/>
    <w:rsid w:val="00D4690F"/>
    <w:rsid w:val="00D50122"/>
    <w:rsid w:val="00D6236E"/>
    <w:rsid w:val="00DD4A7E"/>
    <w:rsid w:val="00DF1948"/>
    <w:rsid w:val="00DF2926"/>
    <w:rsid w:val="00E1292E"/>
    <w:rsid w:val="00E30B84"/>
    <w:rsid w:val="00E366A1"/>
    <w:rsid w:val="00E64791"/>
    <w:rsid w:val="00E70B85"/>
    <w:rsid w:val="00E70D63"/>
    <w:rsid w:val="00E725B3"/>
    <w:rsid w:val="00E7586D"/>
    <w:rsid w:val="00E77657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  <w:rsid w:val="00FF5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8CA251F4-037A-45B2-AAE6-2614EDEE3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617</Words>
  <Characters>3642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2015-05-04T12:42:00Z</cp:lastPrinted>
  <dcterms:created xsi:type="dcterms:W3CDTF">2015-05-04T12:53:00Z</dcterms:created>
  <dcterms:modified xsi:type="dcterms:W3CDTF">2015-05-04T12:53:00Z</dcterms:modified>
</cp:coreProperties>
</file>