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5C23E6">
        <w:fldChar w:fldCharType="separate"/>
      </w:r>
      <w:r w:rsidR="001C1C93">
        <w:fldChar w:fldCharType="end"/>
      </w:r>
      <w:bookmarkEnd w:id="0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654D6A">
        <w:rPr>
          <w:b/>
          <w:i/>
          <w:sz w:val="22"/>
          <w:szCs w:val="22"/>
        </w:rPr>
        <w:t xml:space="preserve">Bc. </w:t>
      </w:r>
      <w:r w:rsidR="00240F2F">
        <w:rPr>
          <w:b/>
          <w:i/>
          <w:sz w:val="22"/>
          <w:szCs w:val="22"/>
        </w:rPr>
        <w:t>Jan Černobila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5C23E6">
        <w:fldChar w:fldCharType="separate"/>
      </w:r>
      <w:r w:rsidR="001C1C93">
        <w:fldChar w:fldCharType="end"/>
      </w:r>
      <w:bookmarkEnd w:id="2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654D6A">
        <w:rPr>
          <w:b/>
          <w:i/>
          <w:sz w:val="22"/>
          <w:szCs w:val="22"/>
        </w:rPr>
        <w:t>Mgr. Jan Kramoliš,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654D6A">
        <w:rPr>
          <w:b/>
          <w:i/>
          <w:sz w:val="22"/>
          <w:szCs w:val="22"/>
        </w:rPr>
        <w:t>2016/2017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240F2F">
        <w:rPr>
          <w:b/>
          <w:i/>
          <w:sz w:val="22"/>
          <w:szCs w:val="22"/>
        </w:rPr>
        <w:t xml:space="preserve">Využití nástrojů online marketingové komunikace na </w:t>
      </w:r>
      <w:proofErr w:type="spellStart"/>
      <w:r w:rsidR="00240F2F">
        <w:rPr>
          <w:b/>
          <w:i/>
          <w:sz w:val="22"/>
          <w:szCs w:val="22"/>
        </w:rPr>
        <w:t>FaME</w:t>
      </w:r>
      <w:proofErr w:type="spellEnd"/>
      <w:r w:rsidR="00240F2F">
        <w:rPr>
          <w:b/>
          <w:i/>
          <w:sz w:val="22"/>
          <w:szCs w:val="22"/>
        </w:rPr>
        <w:t xml:space="preserve"> UTB ve Zlíně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C23E6">
              <w:rPr>
                <w:b/>
                <w:snapToGrid w:val="0"/>
                <w:color w:val="000000"/>
              </w:rPr>
            </w:r>
            <w:r w:rsidR="005C23E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C23E6">
              <w:rPr>
                <w:snapToGrid w:val="0"/>
                <w:color w:val="000000"/>
              </w:rPr>
            </w:r>
            <w:r w:rsidR="005C23E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C23E6">
              <w:rPr>
                <w:snapToGrid w:val="0"/>
                <w:color w:val="000000"/>
              </w:rPr>
            </w:r>
            <w:r w:rsidR="005C23E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C23E6">
              <w:rPr>
                <w:snapToGrid w:val="0"/>
                <w:color w:val="000000"/>
              </w:rPr>
            </w:r>
            <w:r w:rsidR="005C23E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40F2F">
              <w:rPr>
                <w:b/>
                <w:snapToGrid w:val="0"/>
                <w:color w:val="000000"/>
              </w:rPr>
            </w:r>
            <w:r w:rsidR="005C23E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C23E6">
              <w:rPr>
                <w:snapToGrid w:val="0"/>
                <w:color w:val="000000"/>
              </w:rPr>
            </w:r>
            <w:r w:rsidR="005C23E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C23E6">
              <w:rPr>
                <w:snapToGrid w:val="0"/>
                <w:color w:val="000000"/>
              </w:rPr>
            </w:r>
            <w:r w:rsidR="005C23E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0F2F">
              <w:rPr>
                <w:snapToGrid w:val="0"/>
                <w:color w:val="000000"/>
              </w:rPr>
            </w:r>
            <w:r w:rsidR="005C23E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0F2F">
              <w:rPr>
                <w:snapToGrid w:val="0"/>
                <w:color w:val="000000"/>
              </w:rPr>
            </w:r>
            <w:r w:rsidR="005C23E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5C23E6">
              <w:rPr>
                <w:b/>
                <w:snapToGrid w:val="0"/>
                <w:color w:val="000000"/>
              </w:rPr>
            </w:r>
            <w:r w:rsidR="005C23E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0F2F">
              <w:rPr>
                <w:snapToGrid w:val="0"/>
                <w:color w:val="000000"/>
              </w:rPr>
            </w:r>
            <w:r w:rsidR="005C23E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C23E6">
              <w:rPr>
                <w:snapToGrid w:val="0"/>
                <w:color w:val="000000"/>
              </w:rPr>
            </w:r>
            <w:r w:rsidR="005C23E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C23E6">
              <w:rPr>
                <w:snapToGrid w:val="0"/>
                <w:color w:val="000000"/>
              </w:rPr>
            </w:r>
            <w:r w:rsidR="005C23E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F08C5">
              <w:rPr>
                <w:b/>
                <w:snapToGrid w:val="0"/>
                <w:color w:val="000000"/>
              </w:rPr>
            </w:r>
            <w:r w:rsidR="005C23E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C23E6">
              <w:rPr>
                <w:snapToGrid w:val="0"/>
                <w:color w:val="000000"/>
              </w:rPr>
            </w:r>
            <w:r w:rsidR="005C23E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32F3">
              <w:rPr>
                <w:snapToGrid w:val="0"/>
                <w:color w:val="000000"/>
              </w:rPr>
            </w:r>
            <w:r w:rsidR="005C23E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C23E6">
              <w:rPr>
                <w:snapToGrid w:val="0"/>
                <w:color w:val="000000"/>
              </w:rPr>
            </w:r>
            <w:r w:rsidR="005C23E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C23E6">
              <w:rPr>
                <w:snapToGrid w:val="0"/>
                <w:color w:val="000000"/>
              </w:rPr>
            </w:r>
            <w:r w:rsidR="005C23E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D32F3">
              <w:rPr>
                <w:snapToGrid w:val="0"/>
                <w:color w:val="000000"/>
              </w:rPr>
            </w:r>
            <w:r w:rsidR="005C23E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8020F">
              <w:rPr>
                <w:b/>
                <w:snapToGrid w:val="0"/>
                <w:color w:val="000000"/>
              </w:rPr>
            </w:r>
            <w:r w:rsidR="005C23E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8020F">
              <w:rPr>
                <w:snapToGrid w:val="0"/>
                <w:color w:val="000000"/>
              </w:rPr>
            </w:r>
            <w:r w:rsidR="005C23E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8020F">
              <w:rPr>
                <w:snapToGrid w:val="0"/>
                <w:color w:val="000000"/>
              </w:rPr>
            </w:r>
            <w:r w:rsidR="005C23E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C23E6">
              <w:rPr>
                <w:snapToGrid w:val="0"/>
                <w:color w:val="000000"/>
              </w:rPr>
            </w:r>
            <w:r w:rsidR="005C23E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8020F">
              <w:rPr>
                <w:snapToGrid w:val="0"/>
                <w:color w:val="000000"/>
              </w:rPr>
            </w:r>
            <w:r w:rsidR="005C23E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C23E6">
              <w:rPr>
                <w:snapToGrid w:val="0"/>
                <w:color w:val="000000"/>
              </w:rPr>
            </w:r>
            <w:r w:rsidR="005C23E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8020F">
              <w:rPr>
                <w:snapToGrid w:val="0"/>
                <w:color w:val="000000"/>
              </w:rPr>
            </w:r>
            <w:r w:rsidR="005C23E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40F2F">
              <w:rPr>
                <w:b/>
                <w:snapToGrid w:val="0"/>
                <w:color w:val="000000"/>
              </w:rPr>
            </w:r>
            <w:r w:rsidR="005C23E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C23E6">
              <w:rPr>
                <w:snapToGrid w:val="0"/>
                <w:color w:val="000000"/>
              </w:rPr>
            </w:r>
            <w:r w:rsidR="005C23E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C23E6">
              <w:rPr>
                <w:snapToGrid w:val="0"/>
                <w:color w:val="000000"/>
              </w:rPr>
            </w:r>
            <w:r w:rsidR="005C23E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C23E6">
              <w:rPr>
                <w:snapToGrid w:val="0"/>
                <w:color w:val="000000"/>
              </w:rPr>
            </w:r>
            <w:r w:rsidR="005C23E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C23E6">
              <w:rPr>
                <w:snapToGrid w:val="0"/>
                <w:color w:val="000000"/>
              </w:rPr>
            </w:r>
            <w:r w:rsidR="005C23E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0F2F">
              <w:rPr>
                <w:snapToGrid w:val="0"/>
                <w:color w:val="000000"/>
              </w:rPr>
            </w:r>
            <w:r w:rsidR="005C23E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48020F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48020F">
              <w:rPr>
                <w:b/>
                <w:snapToGrid w:val="0"/>
                <w:color w:val="000000"/>
              </w:rPr>
              <w:t>20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4B4FDC" w:rsidRDefault="001C1C93" w:rsidP="00240F2F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240F2F">
        <w:rPr>
          <w:i/>
        </w:rPr>
        <w:t>Práce je poměrně obsáhlá (142 stran) a dalších necelých 100 stran mají přílohy. Diplomant řeší aktuální téma marketingu vysokých škol</w:t>
      </w:r>
      <w:r w:rsidR="004B4FDC">
        <w:rPr>
          <w:i/>
        </w:rPr>
        <w:t>.</w:t>
      </w:r>
    </w:p>
    <w:p w:rsidR="006F08C5" w:rsidRDefault="00240F2F" w:rsidP="00240F2F">
      <w:pPr>
        <w:rPr>
          <w:i/>
        </w:rPr>
      </w:pPr>
      <w:r>
        <w:rPr>
          <w:i/>
        </w:rPr>
        <w:t xml:space="preserve">Z názvu a zásad pro vypracování práce vyplývá, že diplomant bude </w:t>
      </w:r>
      <w:proofErr w:type="spellStart"/>
      <w:r>
        <w:rPr>
          <w:i/>
        </w:rPr>
        <w:t>řešeit</w:t>
      </w:r>
      <w:proofErr w:type="spellEnd"/>
      <w:r w:rsidR="006F08C5">
        <w:rPr>
          <w:i/>
        </w:rPr>
        <w:t xml:space="preserve"> online komunikační nástroje univerzity. Teoretická část je poměrně kvalitně zpracována, avšak lepší by bylo se více zaměřit na online komunikační nástroje a méně na teorii analýzy prostředí (kapitola č. 2.5). Tato záležitost však nijak vážně nedegraduje kvalitu teoretické části.</w:t>
      </w:r>
    </w:p>
    <w:p w:rsidR="006F08C5" w:rsidRDefault="006F08C5" w:rsidP="00240F2F">
      <w:pPr>
        <w:rPr>
          <w:i/>
        </w:rPr>
      </w:pPr>
      <w:r>
        <w:rPr>
          <w:i/>
        </w:rPr>
        <w:t>V analytické části zpracovává diplomant vlastní průzkum a doplňuje celou řadou různých analýz, které jsou nad rámec stanovených cílů v práci. Fakulta používá celou řadu marketingových materiálů (kapitola 6.4), které mohly být v práci více analyzovány místo primárně nepotřebných analýz (S</w:t>
      </w:r>
      <w:r w:rsidR="00273EA3">
        <w:rPr>
          <w:i/>
        </w:rPr>
        <w:t>T</w:t>
      </w:r>
      <w:r>
        <w:rPr>
          <w:i/>
        </w:rPr>
        <w:t>EEP</w:t>
      </w:r>
      <w:bookmarkStart w:id="9" w:name="_GoBack"/>
      <w:bookmarkEnd w:id="9"/>
      <w:r>
        <w:rPr>
          <w:i/>
        </w:rPr>
        <w:t xml:space="preserve">LED, 5F, </w:t>
      </w:r>
      <w:proofErr w:type="spellStart"/>
      <w:r>
        <w:rPr>
          <w:i/>
        </w:rPr>
        <w:t>Benchmark</w:t>
      </w:r>
      <w:proofErr w:type="spellEnd"/>
      <w:r>
        <w:rPr>
          <w:i/>
        </w:rPr>
        <w:t xml:space="preserve"> atd.).</w:t>
      </w:r>
    </w:p>
    <w:p w:rsidR="004D32F3" w:rsidRDefault="006F08C5" w:rsidP="00240F2F">
      <w:pPr>
        <w:rPr>
          <w:i/>
        </w:rPr>
      </w:pPr>
      <w:r>
        <w:rPr>
          <w:i/>
        </w:rPr>
        <w:t>Klíčovou části analytické části je dotazníkové šetření, které čítá solidních 227 respondentů. Je ke škodě, že byli dotazováni pouze stávající studenti. Z marketingového hlediska trpí tento výzkum</w:t>
      </w:r>
      <w:r w:rsidR="004D32F3">
        <w:rPr>
          <w:i/>
        </w:rPr>
        <w:t xml:space="preserve"> zásadní</w:t>
      </w:r>
      <w:r>
        <w:rPr>
          <w:i/>
        </w:rPr>
        <w:t xml:space="preserve"> "slepostí"</w:t>
      </w:r>
      <w:r w:rsidR="004D32F3">
        <w:rPr>
          <w:i/>
        </w:rPr>
        <w:t xml:space="preserve">, protože právě názory od uchazečů či jiných cílových skupin </w:t>
      </w:r>
      <w:r w:rsidR="0048020F">
        <w:rPr>
          <w:i/>
        </w:rPr>
        <w:t>jsou velmi cenné</w:t>
      </w:r>
      <w:r w:rsidR="004D32F3">
        <w:rPr>
          <w:i/>
        </w:rPr>
        <w:t>. Právě tento fakt zásadně degraduje hodnotu zdůvodnění celého následujícího projektu, který je tím pádem založený na vágních zjištěních.</w:t>
      </w:r>
    </w:p>
    <w:p w:rsidR="006F08C5" w:rsidRDefault="004D32F3" w:rsidP="00240F2F">
      <w:pPr>
        <w:rPr>
          <w:i/>
        </w:rPr>
      </w:pPr>
      <w:r>
        <w:rPr>
          <w:i/>
        </w:rPr>
        <w:t xml:space="preserve">Na druhou stranu je </w:t>
      </w:r>
      <w:proofErr w:type="spellStart"/>
      <w:r>
        <w:rPr>
          <w:i/>
        </w:rPr>
        <w:t>chválihodné</w:t>
      </w:r>
      <w:proofErr w:type="spellEnd"/>
      <w:r>
        <w:rPr>
          <w:i/>
        </w:rPr>
        <w:t>, že si tuto záležitost diplomant uvědomuje a uvádí ji ve své práci.</w:t>
      </w:r>
      <w:r w:rsidR="006F08C5">
        <w:rPr>
          <w:i/>
        </w:rPr>
        <w:t xml:space="preserve"> </w:t>
      </w:r>
    </w:p>
    <w:p w:rsidR="00240F2F" w:rsidRDefault="004D32F3" w:rsidP="00240F2F">
      <w:pPr>
        <w:rPr>
          <w:i/>
        </w:rPr>
      </w:pPr>
      <w:r>
        <w:rPr>
          <w:i/>
        </w:rPr>
        <w:t>Projekt je zpracován velmi sofistikovaně a systematicky a rozdělen na jednotlivé strategické cíle. Ale především cíle 7.4 a 7.5 nejsou založeny na kvalitních zjištěních z dotazníkového šetření.</w:t>
      </w:r>
    </w:p>
    <w:p w:rsidR="0048020F" w:rsidRDefault="0048020F" w:rsidP="00240F2F">
      <w:pPr>
        <w:rPr>
          <w:i/>
        </w:rPr>
      </w:pPr>
      <w:r>
        <w:rPr>
          <w:i/>
        </w:rPr>
        <w:t>Z pohledu mzdových nákladů rozhodně nebudou náklady na používání sociálních sítí nulové (</w:t>
      </w:r>
      <w:proofErr w:type="gramStart"/>
      <w:r>
        <w:rPr>
          <w:i/>
        </w:rPr>
        <w:t>tab.13</w:t>
      </w:r>
      <w:proofErr w:type="gramEnd"/>
      <w:r>
        <w:rPr>
          <w:i/>
        </w:rPr>
        <w:t>; str. 115)</w:t>
      </w:r>
    </w:p>
    <w:p w:rsidR="004D32F3" w:rsidRDefault="004D32F3" w:rsidP="00240F2F">
      <w:pPr>
        <w:rPr>
          <w:i/>
        </w:rPr>
      </w:pPr>
    </w:p>
    <w:p w:rsidR="004B4FDC" w:rsidRDefault="004D32F3" w:rsidP="003A4A2C">
      <w:pPr>
        <w:rPr>
          <w:i/>
        </w:rPr>
      </w:pPr>
      <w:r>
        <w:rPr>
          <w:i/>
        </w:rPr>
        <w:t xml:space="preserve">Mám </w:t>
      </w:r>
      <w:r w:rsidR="0048020F">
        <w:rPr>
          <w:i/>
        </w:rPr>
        <w:t>následující otázky</w:t>
      </w:r>
      <w:r>
        <w:rPr>
          <w:i/>
        </w:rPr>
        <w:t>:</w:t>
      </w:r>
    </w:p>
    <w:p w:rsidR="004D32F3" w:rsidRDefault="004D32F3" w:rsidP="003A4A2C">
      <w:pPr>
        <w:rPr>
          <w:i/>
        </w:rPr>
      </w:pPr>
      <w:r>
        <w:rPr>
          <w:i/>
        </w:rPr>
        <w:t>Proč nebyl proveden výzkum mezi potencionálními uchazeči?</w:t>
      </w:r>
    </w:p>
    <w:p w:rsidR="00845B98" w:rsidRPr="00AE58C9" w:rsidRDefault="004D32F3" w:rsidP="003A4A2C">
      <w:pPr>
        <w:rPr>
          <w:i/>
        </w:rPr>
      </w:pPr>
      <w:r>
        <w:rPr>
          <w:i/>
        </w:rPr>
        <w:t>Prosím o vyčíslení mzdových nákladů pracovníka, který se bude starat o sociální sítě (</w:t>
      </w:r>
      <w:proofErr w:type="gramStart"/>
      <w:r>
        <w:rPr>
          <w:i/>
        </w:rPr>
        <w:t>tab.13</w:t>
      </w:r>
      <w:proofErr w:type="gramEnd"/>
      <w:r>
        <w:rPr>
          <w:i/>
        </w:rPr>
        <w:t>)</w:t>
      </w:r>
      <w:r w:rsidR="0048020F">
        <w:rPr>
          <w:i/>
        </w:rPr>
        <w:t xml:space="preserve"> včetně případného školení jak správně s těmito médii zacházet.</w:t>
      </w:r>
      <w:r w:rsidR="001C1C93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5C23E6">
        <w:rPr>
          <w:i/>
        </w:rPr>
      </w:r>
      <w:r w:rsidR="005C23E6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5C23E6">
        <w:rPr>
          <w:i/>
        </w:rPr>
      </w:r>
      <w:r w:rsidR="005C23E6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Pr="00936F44">
        <w:rPr>
          <w:i/>
          <w:noProof/>
        </w:rPr>
        <w:t> </w:t>
      </w:r>
      <w:r w:rsidRPr="00936F44">
        <w:rPr>
          <w:i/>
          <w:noProof/>
        </w:rPr>
        <w:t> </w:t>
      </w:r>
      <w:r w:rsidRPr="00936F44">
        <w:rPr>
          <w:i/>
          <w:noProof/>
        </w:rPr>
        <w:t> </w:t>
      </w:r>
      <w:r w:rsidRPr="00936F44">
        <w:rPr>
          <w:i/>
          <w:noProof/>
        </w:rPr>
        <w:t> </w:t>
      </w:r>
      <w:r w:rsidRPr="00936F44">
        <w:rPr>
          <w:i/>
          <w:noProof/>
        </w:rPr>
        <w:t> 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5C23E6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23E6" w:rsidRDefault="005C23E6">
      <w:r>
        <w:separator/>
      </w:r>
    </w:p>
  </w:endnote>
  <w:endnote w:type="continuationSeparator" w:id="0">
    <w:p w:rsidR="005C23E6" w:rsidRDefault="005C23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23E6" w:rsidRDefault="005C23E6">
      <w:r>
        <w:separator/>
      </w:r>
    </w:p>
  </w:footnote>
  <w:footnote w:type="continuationSeparator" w:id="0">
    <w:p w:rsidR="005C23E6" w:rsidRDefault="005C23E6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40D6D"/>
    <w:rsid w:val="00240F2F"/>
    <w:rsid w:val="00246CC0"/>
    <w:rsid w:val="002639CA"/>
    <w:rsid w:val="00273EA3"/>
    <w:rsid w:val="00292769"/>
    <w:rsid w:val="00296250"/>
    <w:rsid w:val="002A4678"/>
    <w:rsid w:val="002B5820"/>
    <w:rsid w:val="002E04A7"/>
    <w:rsid w:val="00314823"/>
    <w:rsid w:val="00347E98"/>
    <w:rsid w:val="003526FB"/>
    <w:rsid w:val="003818AE"/>
    <w:rsid w:val="003A4A2C"/>
    <w:rsid w:val="003B5CE6"/>
    <w:rsid w:val="003C6485"/>
    <w:rsid w:val="003D36A5"/>
    <w:rsid w:val="003F5616"/>
    <w:rsid w:val="00400B09"/>
    <w:rsid w:val="004055A2"/>
    <w:rsid w:val="00412058"/>
    <w:rsid w:val="00474757"/>
    <w:rsid w:val="0048020F"/>
    <w:rsid w:val="004910DE"/>
    <w:rsid w:val="004B4FDC"/>
    <w:rsid w:val="004D32F3"/>
    <w:rsid w:val="004F54EE"/>
    <w:rsid w:val="00510A75"/>
    <w:rsid w:val="005306E6"/>
    <w:rsid w:val="005358E6"/>
    <w:rsid w:val="00546E73"/>
    <w:rsid w:val="00566326"/>
    <w:rsid w:val="00580F5F"/>
    <w:rsid w:val="005910F7"/>
    <w:rsid w:val="00591991"/>
    <w:rsid w:val="005A16E2"/>
    <w:rsid w:val="005A3124"/>
    <w:rsid w:val="005B2F76"/>
    <w:rsid w:val="005C23E6"/>
    <w:rsid w:val="005C64F3"/>
    <w:rsid w:val="005E1278"/>
    <w:rsid w:val="005F755D"/>
    <w:rsid w:val="0060527D"/>
    <w:rsid w:val="00654D6A"/>
    <w:rsid w:val="006671D8"/>
    <w:rsid w:val="006E1490"/>
    <w:rsid w:val="006F05D0"/>
    <w:rsid w:val="006F08C5"/>
    <w:rsid w:val="00727728"/>
    <w:rsid w:val="007358A5"/>
    <w:rsid w:val="00747CA6"/>
    <w:rsid w:val="00750650"/>
    <w:rsid w:val="00762294"/>
    <w:rsid w:val="0076724C"/>
    <w:rsid w:val="007D3E97"/>
    <w:rsid w:val="007D6146"/>
    <w:rsid w:val="008023B4"/>
    <w:rsid w:val="00810A3E"/>
    <w:rsid w:val="00812F58"/>
    <w:rsid w:val="0082553F"/>
    <w:rsid w:val="008375DD"/>
    <w:rsid w:val="00837ABF"/>
    <w:rsid w:val="0084121C"/>
    <w:rsid w:val="00845B98"/>
    <w:rsid w:val="008664B3"/>
    <w:rsid w:val="0089355D"/>
    <w:rsid w:val="00897167"/>
    <w:rsid w:val="008B6839"/>
    <w:rsid w:val="008C7690"/>
    <w:rsid w:val="0093522E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93E07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B4E27"/>
    <w:rsid w:val="00CD0E03"/>
    <w:rsid w:val="00CD1219"/>
    <w:rsid w:val="00CE4F35"/>
    <w:rsid w:val="00D4690F"/>
    <w:rsid w:val="00D6236E"/>
    <w:rsid w:val="00DD4A7E"/>
    <w:rsid w:val="00DE5925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85FF5"/>
    <w:rsid w:val="00F8725E"/>
    <w:rsid w:val="00F93E10"/>
    <w:rsid w:val="00FB1E25"/>
    <w:rsid w:val="00FC0C10"/>
    <w:rsid w:val="00FC0F45"/>
    <w:rsid w:val="00FD5918"/>
    <w:rsid w:val="00FD6BC1"/>
    <w:rsid w:val="00FF7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E16005"/>
  <w15:docId w15:val="{528C2B72-05D4-4621-9433-D1AC4461B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910DE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910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28637BD1-9EB9-480A-8954-3C827128C8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743</Words>
  <Characters>4389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5122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Kramoliš Jan</cp:lastModifiedBy>
  <cp:revision>4</cp:revision>
  <cp:lastPrinted>2017-05-03T08:42:00Z</cp:lastPrinted>
  <dcterms:created xsi:type="dcterms:W3CDTF">2017-05-03T08:11:00Z</dcterms:created>
  <dcterms:modified xsi:type="dcterms:W3CDTF">2017-05-03T08:43:00Z</dcterms:modified>
</cp:coreProperties>
</file>