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6"/>
        <w:gridCol w:w="376"/>
        <w:gridCol w:w="377"/>
        <w:gridCol w:w="391"/>
        <w:gridCol w:w="391"/>
        <w:gridCol w:w="376"/>
        <w:gridCol w:w="367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7029A" w:rsidRPr="007708A0" w:rsidTr="0087029A">
        <w:tc>
          <w:tcPr>
            <w:tcW w:w="2029" w:type="pct"/>
          </w:tcPr>
          <w:p w:rsidR="0087029A" w:rsidRPr="007708A0" w:rsidRDefault="0087029A" w:rsidP="0087029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1" w:type="pct"/>
            <w:gridSpan w:val="7"/>
          </w:tcPr>
          <w:p w:rsidR="0087029A" w:rsidRPr="007708A0" w:rsidRDefault="0087029A" w:rsidP="008702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Kopečná Kubínová</w:t>
            </w:r>
          </w:p>
        </w:tc>
      </w:tr>
      <w:tr w:rsidR="00840F11" w:rsidRPr="007708A0" w:rsidTr="0087029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8702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 učitele při řešení konfliktních situací mezi dětmi v mateřské škole</w:t>
            </w:r>
          </w:p>
        </w:tc>
      </w:tr>
      <w:tr w:rsidR="00840F11" w:rsidRPr="007708A0" w:rsidTr="0087029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:rsidR="00840F11" w:rsidRPr="007708A0" w:rsidRDefault="008702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Viktor Pacholík, Ph.D.</w:t>
            </w:r>
          </w:p>
        </w:tc>
      </w:tr>
      <w:tr w:rsidR="00840F11" w:rsidRPr="007708A0" w:rsidTr="0087029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8702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87029A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8702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87029A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8702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43C7F" w:rsidRDefault="00343C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věnovala tématu, které je v kontextu pedagogické praxe považovat za podstatné a stále aktuální. Z hlediska struktury se autorce ne vždy podařilo zařadit určité pasáže textu do vhodné kapitoly (např. postup kódování rozhovorů je uveden v kapitole věnované interpretaci dat). V některých případech nebyla dodržena citační norma, některé citované zdroje nejsou uvedeny v seznamu literatury, příp. nejsou uvedeny správně (např. Vágnerová, 2003 je v seznamu s vročením 2005 apod.).</w:t>
            </w:r>
          </w:p>
          <w:p w:rsidR="00840F11" w:rsidRDefault="00343C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Teoretickou část se autorce vhodně podařilo provázat s tématem práce. Objevuje se však nejednotné používání pojmů (předškolní věk je na některých místech vymezován věkem od 3 let, na jiném místě od 2 let). Za nepříliš šťastné považuji použití pojmu </w:t>
            </w:r>
            <w:r>
              <w:rPr>
                <w:rFonts w:ascii="Arial" w:hAnsi="Arial" w:cs="Arial"/>
                <w:i/>
              </w:rPr>
              <w:t>konflikt</w:t>
            </w:r>
            <w:r>
              <w:rPr>
                <w:rFonts w:ascii="Arial" w:hAnsi="Arial" w:cs="Arial"/>
              </w:rPr>
              <w:t xml:space="preserve">, který je v kontextu </w:t>
            </w:r>
            <w:r w:rsidR="00B553D7">
              <w:rPr>
                <w:rFonts w:ascii="Arial" w:hAnsi="Arial" w:cs="Arial"/>
              </w:rPr>
              <w:t>tématu práce. Tento pojem totiž může označovat jak konflikt interpersonální (v souladu s tématem práce), tak konflikt intrapsychický. Toto upřesnění autorka shrnula pouze do stručné zmínky ke konci kapitoly.</w:t>
            </w:r>
          </w:p>
          <w:p w:rsidR="003811B7" w:rsidRPr="003811B7" w:rsidRDefault="003811B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Také ve formulaci hlavního výzkumného cíle a cílů dílčích je určitý nesoulad (popsat </w:t>
            </w:r>
            <w:r>
              <w:rPr>
                <w:rFonts w:ascii="Arial" w:hAnsi="Arial" w:cs="Arial"/>
                <w:u w:val="single"/>
              </w:rPr>
              <w:t>pozorované</w:t>
            </w:r>
            <w:r>
              <w:rPr>
                <w:rFonts w:ascii="Arial" w:hAnsi="Arial" w:cs="Arial"/>
              </w:rPr>
              <w:t xml:space="preserve"> konfliktní situace / jaké konfliktní situace </w:t>
            </w:r>
            <w:r w:rsidRPr="003811B7">
              <w:rPr>
                <w:rFonts w:ascii="Arial" w:hAnsi="Arial" w:cs="Arial"/>
                <w:u w:val="single"/>
              </w:rPr>
              <w:t>popisují učitelky</w:t>
            </w:r>
            <w:r>
              <w:rPr>
                <w:rFonts w:ascii="Arial" w:hAnsi="Arial" w:cs="Arial"/>
              </w:rPr>
              <w:t xml:space="preserve"> a jak je vnímají). To se odrazilo také v kódování dat, které se vztahuje k hlavnímu cíli (pozorované situace) a zcela opomíjí dílčí cíl (učitelkami popisované situace).</w:t>
            </w:r>
          </w:p>
          <w:p w:rsidR="00840F11" w:rsidRPr="007708A0" w:rsidRDefault="002A333B" w:rsidP="00E153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Problém spatřuji také ve skladbě výzkumného vzorku, který tvořily děti ve věkovém rozpětí 2,5 – 4 roky. Autorka sice předpokládá konzistentní reakce učitele na konfliktní situace dětí, přesto však lze předpokládat, že</w:t>
            </w:r>
            <w:r w:rsidR="00E153F3">
              <w:rPr>
                <w:rFonts w:ascii="Arial" w:hAnsi="Arial" w:cs="Arial"/>
              </w:rPr>
              <w:t xml:space="preserve"> vzhledem k rozdílné kognitivní úrovně 2,5letého a 4letého dítěte bude učitel volit rozdílné strategie řešení konfliktních situací.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2A333B">
              <w:rPr>
                <w:rFonts w:ascii="Arial" w:hAnsi="Arial" w:cs="Arial"/>
              </w:rPr>
              <w:t xml:space="preserve"> </w:t>
            </w:r>
            <w:r w:rsidR="00E153F3">
              <w:rPr>
                <w:rFonts w:ascii="Arial" w:hAnsi="Arial" w:cs="Arial"/>
              </w:rPr>
              <w:t>Ve výzkumném vzorku byl také učitel – muž. Pozorovala jste nějaké specifické reakce oproti učitelkám?</w:t>
            </w:r>
          </w:p>
          <w:p w:rsidR="00840F11" w:rsidRPr="007708A0" w:rsidRDefault="00840F11" w:rsidP="008166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816601">
              <w:rPr>
                <w:rFonts w:ascii="Arial" w:hAnsi="Arial" w:cs="Arial"/>
              </w:rPr>
              <w:t xml:space="preserve"> Objevovaly se typické přístupy učitelů ke konfliktním situacím vztahujícím se k určité oblasti (např. opakující se reakce učitelů při „boji o hračku“, typické přístupy učitele ke konfliktní situaci týkající se začleňování do kolektivu apod.)?</w:t>
            </w:r>
          </w:p>
        </w:tc>
      </w:tr>
      <w:tr w:rsidR="00840F11" w:rsidRPr="007708A0" w:rsidTr="0087029A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7029A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816601">
              <w:rPr>
                <w:rFonts w:ascii="Arial" w:hAnsi="Arial" w:cs="Arial"/>
              </w:rPr>
              <w:t xml:space="preserve"> 30. 5. 2018</w:t>
            </w:r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C66CF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F1" w:rsidRDefault="00C66CF1" w:rsidP="00840F11">
      <w:pPr>
        <w:spacing w:after="0" w:line="240" w:lineRule="auto"/>
      </w:pPr>
      <w:r>
        <w:separator/>
      </w:r>
    </w:p>
  </w:endnote>
  <w:endnote w:type="continuationSeparator" w:id="0">
    <w:p w:rsidR="00C66CF1" w:rsidRDefault="00C66CF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F1" w:rsidRDefault="00C66CF1" w:rsidP="00840F11">
      <w:pPr>
        <w:spacing w:after="0" w:line="240" w:lineRule="auto"/>
      </w:pPr>
      <w:r>
        <w:separator/>
      </w:r>
    </w:p>
  </w:footnote>
  <w:footnote w:type="continuationSeparator" w:id="0">
    <w:p w:rsidR="00C66CF1" w:rsidRDefault="00C66CF1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A333B"/>
    <w:rsid w:val="003179B0"/>
    <w:rsid w:val="00343C7F"/>
    <w:rsid w:val="003649D8"/>
    <w:rsid w:val="003811B7"/>
    <w:rsid w:val="00415A31"/>
    <w:rsid w:val="00816601"/>
    <w:rsid w:val="00840F11"/>
    <w:rsid w:val="0087029A"/>
    <w:rsid w:val="008F2415"/>
    <w:rsid w:val="009C4D29"/>
    <w:rsid w:val="009D49EF"/>
    <w:rsid w:val="00B553D7"/>
    <w:rsid w:val="00C66CF1"/>
    <w:rsid w:val="00C67E53"/>
    <w:rsid w:val="00D35E2B"/>
    <w:rsid w:val="00E1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2018-06-01T06:44:00Z</dcterms:created>
  <dcterms:modified xsi:type="dcterms:W3CDTF">2018-06-01T06:44:00Z</dcterms:modified>
</cp:coreProperties>
</file>