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90A3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C90A38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63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 Stachová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63E2" w:rsidP="00EC63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Motivy netradičních studentů k dalšímu vzdělávání ve vybraných programech na UTB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63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63E2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37040" w:rsidRPr="00C50B27" w:rsidRDefault="00A37040" w:rsidP="00A37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D141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C90A38" w:rsidRPr="00C50B27" w:rsidTr="00C50B27">
        <w:tc>
          <w:tcPr>
            <w:tcW w:w="6791" w:type="dxa"/>
            <w:gridSpan w:val="3"/>
          </w:tcPr>
          <w:p w:rsidR="00C90A38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C90A38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235C3" w:rsidRDefault="00A6437E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Předložení BDP se věnuje problematice netradičních studentů v terciárním vzdělávání a jejich důvodům ke studiu na Univerzity Tomáše Bati ve Zlíně. V tomto ohledu se orientuje zejména na faktory, které ovlivnily jejich volbu </w:t>
            </w:r>
            <w:r w:rsidR="0042613C">
              <w:rPr>
                <w:sz w:val="23"/>
                <w:szCs w:val="23"/>
              </w:rPr>
              <w:t>ke studiu a percepci překážek ke vzdělávání</w:t>
            </w:r>
            <w:r>
              <w:rPr>
                <w:sz w:val="23"/>
                <w:szCs w:val="23"/>
              </w:rPr>
              <w:t xml:space="preserve">. Primárně se zaměřujeme na motivaci netradičních studentů pro </w:t>
            </w:r>
            <w:r w:rsidR="0042613C">
              <w:rPr>
                <w:sz w:val="23"/>
                <w:szCs w:val="23"/>
              </w:rPr>
              <w:t xml:space="preserve">dva </w:t>
            </w:r>
            <w:r>
              <w:rPr>
                <w:sz w:val="23"/>
                <w:szCs w:val="23"/>
              </w:rPr>
              <w:t xml:space="preserve">vybrané studijní programy. </w:t>
            </w:r>
            <w:r w:rsidR="00CD141A">
              <w:rPr>
                <w:sz w:val="23"/>
                <w:szCs w:val="23"/>
              </w:rPr>
              <w:t>S ohledem na to autorka realiz</w:t>
            </w:r>
            <w:r w:rsidR="0042613C">
              <w:rPr>
                <w:sz w:val="23"/>
                <w:szCs w:val="23"/>
              </w:rPr>
              <w:t>uje</w:t>
            </w:r>
            <w:r w:rsidR="00CD141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kvantitativní </w:t>
            </w:r>
            <w:r w:rsidR="00CD141A">
              <w:rPr>
                <w:sz w:val="23"/>
                <w:szCs w:val="23"/>
              </w:rPr>
              <w:t>výzkumné šetření ve dvou studijních programech UTB ve Zlíně. Přestože práce splnila své výzkumné cíle, disponuje řadou dílčích nedostatků (viz slabiny práce), které snižují její výslednou kvalitu.</w:t>
            </w:r>
            <w:r w:rsidR="00C90A38">
              <w:rPr>
                <w:sz w:val="22"/>
                <w:szCs w:val="22"/>
              </w:rPr>
              <w:t xml:space="preserve"> </w:t>
            </w:r>
          </w:p>
          <w:p w:rsidR="004235C3" w:rsidRDefault="004235C3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Silné</w:t>
            </w:r>
            <w:r>
              <w:rPr>
                <w:sz w:val="22"/>
                <w:szCs w:val="22"/>
              </w:rPr>
              <w:t xml:space="preserve"> </w:t>
            </w:r>
            <w:r w:rsidRPr="00AD74E9">
              <w:rPr>
                <w:b/>
                <w:sz w:val="22"/>
                <w:szCs w:val="22"/>
              </w:rPr>
              <w:t>stránky:</w:t>
            </w:r>
          </w:p>
          <w:p w:rsidR="00A6437E" w:rsidRDefault="00A6437E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Relevantní výzkumné téma z oblasti formálního vzdělávání dospělých.</w:t>
            </w:r>
          </w:p>
          <w:p w:rsidR="00A6437E" w:rsidRDefault="0042613C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Výzkumný</w:t>
            </w:r>
            <w:r w:rsidR="00A6437E">
              <w:rPr>
                <w:sz w:val="22"/>
                <w:szCs w:val="22"/>
              </w:rPr>
              <w:t xml:space="preserve"> vzorek naplňuje standardy kladené na BDP.</w:t>
            </w:r>
          </w:p>
          <w:p w:rsidR="00A6437E" w:rsidRDefault="00A6437E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Grafická prezentace výsledků kvantitativního výzkumu je přehledná.</w:t>
            </w:r>
          </w:p>
          <w:p w:rsidR="003C33DB" w:rsidRDefault="004235C3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</w:t>
            </w:r>
            <w:r w:rsidR="003C33DB">
              <w:rPr>
                <w:sz w:val="22"/>
                <w:szCs w:val="22"/>
              </w:rPr>
              <w:t xml:space="preserve"> </w:t>
            </w:r>
            <w:r w:rsidR="00A6437E">
              <w:rPr>
                <w:sz w:val="22"/>
                <w:szCs w:val="22"/>
              </w:rPr>
              <w:t>Na práci je třeba ocenit statistické testování stanovených výzkumných hypotéz</w:t>
            </w:r>
            <w:r w:rsidR="0042613C">
              <w:rPr>
                <w:sz w:val="22"/>
                <w:szCs w:val="22"/>
              </w:rPr>
              <w:t>.</w:t>
            </w:r>
          </w:p>
          <w:p w:rsidR="003C33DB" w:rsidRDefault="003C33DB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Slabé stránky:</w:t>
            </w:r>
          </w:p>
          <w:p w:rsidR="00CD141A" w:rsidRDefault="00A6437E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Některé pasáže teoreti</w:t>
            </w:r>
            <w:r w:rsidR="0042613C">
              <w:rPr>
                <w:sz w:val="22"/>
                <w:szCs w:val="22"/>
              </w:rPr>
              <w:t>cké části BDP jsou nepřehledné.</w:t>
            </w:r>
          </w:p>
          <w:p w:rsidR="00CD141A" w:rsidRDefault="00CD141A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Množství a kvalita odborných zdrojů je spíše průměrná. </w:t>
            </w:r>
          </w:p>
          <w:p w:rsidR="00A6437E" w:rsidRDefault="00CD141A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Odkazovaný zdroj na str. 28 postrádá odpovídající citaci.  </w:t>
            </w:r>
          </w:p>
          <w:p w:rsidR="00A6437E" w:rsidRDefault="00A6437E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Práce disponuje celou řadou nedostatků jak z hlediska stylistiky, tak i gramatiky (absentující interpunkce, překlepy, skloňování – exemplár</w:t>
            </w:r>
            <w:r w:rsidR="0042613C">
              <w:rPr>
                <w:sz w:val="22"/>
                <w:szCs w:val="22"/>
              </w:rPr>
              <w:t>ně viz např. str. 22 a str. 30).</w:t>
            </w:r>
          </w:p>
          <w:p w:rsidR="00A6437E" w:rsidRDefault="00A6437E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Teoretická část práce neusiluje o výraznější syntézu poznatků.</w:t>
            </w:r>
          </w:p>
          <w:p w:rsidR="00A6437E" w:rsidRDefault="00A6437E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Při interpretaci výsledků autorka velmi málo rozlišuje mezi jejich důležitostí, čímž se stávají nepřehledné. Práce má jen velmi kusou diskusi výsledků. Implikace pro teoretická východiska jsou málo rozsáhlá.</w:t>
            </w:r>
          </w:p>
          <w:p w:rsidR="003C33DB" w:rsidRDefault="004235C3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  <w:r w:rsidR="003C33DB">
              <w:rPr>
                <w:sz w:val="22"/>
                <w:szCs w:val="22"/>
              </w:rPr>
              <w:t xml:space="preserve"> </w:t>
            </w:r>
            <w:r w:rsidR="00A6437E">
              <w:rPr>
                <w:sz w:val="22"/>
                <w:szCs w:val="22"/>
              </w:rPr>
              <w:t>Realizované šetření má z hlediska náročnosti a originality spíše průměrnou kvalitu.</w:t>
            </w:r>
          </w:p>
          <w:p w:rsidR="00F1326B" w:rsidRPr="00AD74E9" w:rsidRDefault="00AD74E9" w:rsidP="003C33DB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lastRenderedPageBreak/>
              <w:t>Práci doporučuji k obhajobě.</w:t>
            </w:r>
          </w:p>
        </w:tc>
      </w:tr>
      <w:tr w:rsidR="00B411DB" w:rsidRPr="00C50B27" w:rsidTr="0042613C">
        <w:trPr>
          <w:trHeight w:val="1124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  <w:bookmarkStart w:id="0" w:name="_GoBack"/>
            <w:bookmarkEnd w:id="0"/>
          </w:p>
          <w:p w:rsidR="00C90A38" w:rsidRDefault="00A37040" w:rsidP="00C90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A6437E">
              <w:rPr>
                <w:sz w:val="22"/>
                <w:szCs w:val="22"/>
              </w:rPr>
              <w:t>Čím si vysvětlujete, že jste ve Vašem výzkum neidentifikovala statisticky významný vztah mezi věkem netradičních studentů a testovanými nezávislými proměnnými</w:t>
            </w:r>
            <w:r w:rsidR="00C90A38">
              <w:rPr>
                <w:sz w:val="22"/>
                <w:szCs w:val="22"/>
              </w:rPr>
              <w:t>?</w:t>
            </w:r>
          </w:p>
          <w:p w:rsidR="00B411DB" w:rsidRPr="00C50B27" w:rsidRDefault="00C90A38" w:rsidP="00A64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A6437E">
              <w:rPr>
                <w:sz w:val="22"/>
                <w:szCs w:val="22"/>
              </w:rPr>
              <w:t>Uveďte, jaké jsou hlavní limity Vámi realizovaného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CD1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35C3">
              <w:rPr>
                <w:sz w:val="22"/>
                <w:szCs w:val="22"/>
              </w:rPr>
              <w:t xml:space="preserve"> 29. 04. 2019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35C3">
              <w:rPr>
                <w:sz w:val="22"/>
                <w:szCs w:val="22"/>
              </w:rPr>
              <w:t xml:space="preserve"> Mgr. Jan Kalenda, Ph.D.</w:t>
            </w:r>
            <w:r w:rsidR="00A6437E">
              <w:rPr>
                <w:sz w:val="22"/>
                <w:szCs w:val="22"/>
              </w:rPr>
              <w:t xml:space="preserve">  </w:t>
            </w:r>
            <w:proofErr w:type="gramStart"/>
            <w:r w:rsidR="00A6437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CC" w:rsidRDefault="009958CC">
      <w:r>
        <w:separator/>
      </w:r>
    </w:p>
  </w:endnote>
  <w:endnote w:type="continuationSeparator" w:id="0">
    <w:p w:rsidR="009958CC" w:rsidRDefault="0099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CC" w:rsidRDefault="009958CC">
      <w:r>
        <w:separator/>
      </w:r>
    </w:p>
  </w:footnote>
  <w:footnote w:type="continuationSeparator" w:id="0">
    <w:p w:rsidR="009958CC" w:rsidRDefault="009958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C3"/>
    <w:rsid w:val="00247A5C"/>
    <w:rsid w:val="00262EA1"/>
    <w:rsid w:val="00362AB0"/>
    <w:rsid w:val="00382C29"/>
    <w:rsid w:val="003C33DB"/>
    <w:rsid w:val="003F5DA2"/>
    <w:rsid w:val="004235C3"/>
    <w:rsid w:val="0042613C"/>
    <w:rsid w:val="00512982"/>
    <w:rsid w:val="00526D47"/>
    <w:rsid w:val="005279EB"/>
    <w:rsid w:val="0055255D"/>
    <w:rsid w:val="005C219A"/>
    <w:rsid w:val="006847E2"/>
    <w:rsid w:val="008614B3"/>
    <w:rsid w:val="009958CC"/>
    <w:rsid w:val="009B2248"/>
    <w:rsid w:val="00A37040"/>
    <w:rsid w:val="00A6437E"/>
    <w:rsid w:val="00AD74E9"/>
    <w:rsid w:val="00AF1740"/>
    <w:rsid w:val="00B411DB"/>
    <w:rsid w:val="00BA1BAF"/>
    <w:rsid w:val="00BA3203"/>
    <w:rsid w:val="00C50B27"/>
    <w:rsid w:val="00C76899"/>
    <w:rsid w:val="00C90A38"/>
    <w:rsid w:val="00CA55DB"/>
    <w:rsid w:val="00CD141A"/>
    <w:rsid w:val="00CE0A8B"/>
    <w:rsid w:val="00DC1BF5"/>
    <w:rsid w:val="00E428F5"/>
    <w:rsid w:val="00E67C85"/>
    <w:rsid w:val="00E709EA"/>
    <w:rsid w:val="00EA0077"/>
    <w:rsid w:val="00EC63E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6FC95"/>
  <w15:chartTrackingRefBased/>
  <w15:docId w15:val="{8C24288C-912A-47F6-B20C-9797AAF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704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A0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Posudky_2019\OP_Gajdo&#353;&#237;kov&#22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OP_Gajdošíková</Template>
  <TotalTime>80</TotalTime>
  <Pages>1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komentář</dc:creator>
  <cp:keywords/>
  <cp:lastModifiedBy>komentář</cp:lastModifiedBy>
  <cp:revision>13</cp:revision>
  <cp:lastPrinted>2019-05-03T13:40:00Z</cp:lastPrinted>
  <dcterms:created xsi:type="dcterms:W3CDTF">2019-04-29T07:34:00Z</dcterms:created>
  <dcterms:modified xsi:type="dcterms:W3CDTF">2019-05-03T13:40:00Z</dcterms:modified>
</cp:coreProperties>
</file>