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RPr="00925457" w:rsidTr="00E50037">
        <w:tc>
          <w:tcPr>
            <w:tcW w:w="9742" w:type="dxa"/>
            <w:gridSpan w:val="8"/>
          </w:tcPr>
          <w:p w:rsidR="006847E2" w:rsidRPr="00925457" w:rsidRDefault="006847E2" w:rsidP="00347860">
            <w:pPr>
              <w:jc w:val="center"/>
              <w:rPr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t xml:space="preserve">POSUDEK </w:t>
            </w:r>
            <w:r w:rsidR="00FA3B2F" w:rsidRPr="00925457">
              <w:rPr>
                <w:b/>
                <w:sz w:val="22"/>
                <w:szCs w:val="22"/>
              </w:rPr>
              <w:t>OPONENTA</w:t>
            </w:r>
            <w:r w:rsidRPr="00925457">
              <w:rPr>
                <w:b/>
                <w:sz w:val="22"/>
                <w:szCs w:val="22"/>
              </w:rPr>
              <w:t xml:space="preserve"> </w:t>
            </w:r>
            <w:r w:rsidR="00347860" w:rsidRPr="00925457">
              <w:rPr>
                <w:b/>
                <w:sz w:val="22"/>
                <w:szCs w:val="22"/>
              </w:rPr>
              <w:t>RIGORÓZNÍ</w:t>
            </w:r>
            <w:r w:rsidRPr="0092545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E50037" w:rsidRPr="00925457" w:rsidTr="00E50037">
        <w:tc>
          <w:tcPr>
            <w:tcW w:w="2321" w:type="dxa"/>
          </w:tcPr>
          <w:p w:rsidR="006847E2" w:rsidRPr="00925457" w:rsidRDefault="006847E2" w:rsidP="0034786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 xml:space="preserve">Jméno a příjmení </w:t>
            </w:r>
            <w:r w:rsidR="00347860" w:rsidRPr="00925457">
              <w:rPr>
                <w:sz w:val="22"/>
                <w:szCs w:val="22"/>
              </w:rPr>
              <w:t>uchazeče</w:t>
            </w:r>
          </w:p>
        </w:tc>
        <w:tc>
          <w:tcPr>
            <w:tcW w:w="7421" w:type="dxa"/>
            <w:gridSpan w:val="7"/>
          </w:tcPr>
          <w:p w:rsidR="006847E2" w:rsidRPr="00925457" w:rsidRDefault="003B0FC9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Mgr. Hana Pospíšilová-Sedláčková</w:t>
            </w:r>
          </w:p>
        </w:tc>
      </w:tr>
      <w:tr w:rsidR="00E50037" w:rsidRPr="00925457" w:rsidTr="00E50037">
        <w:tc>
          <w:tcPr>
            <w:tcW w:w="2321" w:type="dxa"/>
          </w:tcPr>
          <w:p w:rsidR="006847E2" w:rsidRPr="00925457" w:rsidRDefault="006847E2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Název práce</w:t>
            </w:r>
          </w:p>
        </w:tc>
        <w:tc>
          <w:tcPr>
            <w:tcW w:w="7421" w:type="dxa"/>
            <w:gridSpan w:val="7"/>
          </w:tcPr>
          <w:p w:rsidR="006847E2" w:rsidRPr="00925457" w:rsidRDefault="003B0FC9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Hodnotová orientace adolescentů</w:t>
            </w:r>
          </w:p>
        </w:tc>
      </w:tr>
      <w:tr w:rsidR="00E50037" w:rsidRPr="00925457" w:rsidTr="00E50037">
        <w:tc>
          <w:tcPr>
            <w:tcW w:w="2321" w:type="dxa"/>
          </w:tcPr>
          <w:p w:rsidR="006847E2" w:rsidRPr="00925457" w:rsidRDefault="00FA3B2F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Oponent</w:t>
            </w:r>
            <w:r w:rsidR="006847E2" w:rsidRPr="0092545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Pr="00925457" w:rsidRDefault="003B0FC9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Mgr. Anna Petr Šafránková, Ph.D.</w:t>
            </w:r>
          </w:p>
        </w:tc>
      </w:tr>
      <w:tr w:rsidR="00E50037" w:rsidRPr="00925457" w:rsidTr="00E50037">
        <w:tc>
          <w:tcPr>
            <w:tcW w:w="2321" w:type="dxa"/>
          </w:tcPr>
          <w:p w:rsidR="006847E2" w:rsidRPr="00925457" w:rsidRDefault="006847E2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Obor</w:t>
            </w:r>
          </w:p>
        </w:tc>
        <w:tc>
          <w:tcPr>
            <w:tcW w:w="7421" w:type="dxa"/>
            <w:gridSpan w:val="7"/>
          </w:tcPr>
          <w:p w:rsidR="006847E2" w:rsidRPr="00925457" w:rsidRDefault="00347860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Sociální pedagogika</w:t>
            </w:r>
          </w:p>
        </w:tc>
      </w:tr>
      <w:tr w:rsidR="00E50037" w:rsidRPr="00925457" w:rsidTr="00CF4650">
        <w:tc>
          <w:tcPr>
            <w:tcW w:w="9742" w:type="dxa"/>
            <w:gridSpan w:val="8"/>
            <w:vAlign w:val="center"/>
          </w:tcPr>
          <w:p w:rsidR="00E50037" w:rsidRPr="00925457" w:rsidRDefault="00E50037" w:rsidP="00E50037">
            <w:pPr>
              <w:jc w:val="center"/>
              <w:rPr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t>Kritéria hodnocení práce</w:t>
            </w:r>
          </w:p>
        </w:tc>
      </w:tr>
      <w:tr w:rsidR="006847E2" w:rsidRPr="00925457" w:rsidTr="00E50037">
        <w:tc>
          <w:tcPr>
            <w:tcW w:w="9742" w:type="dxa"/>
            <w:gridSpan w:val="8"/>
            <w:shd w:val="clear" w:color="auto" w:fill="A6A6A6"/>
          </w:tcPr>
          <w:p w:rsidR="006847E2" w:rsidRPr="00925457" w:rsidRDefault="006847E2" w:rsidP="00362AB0">
            <w:pPr>
              <w:rPr>
                <w:color w:val="FFFFFF"/>
                <w:sz w:val="22"/>
                <w:szCs w:val="22"/>
              </w:rPr>
            </w:pPr>
            <w:r w:rsidRPr="0092545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247D77">
        <w:tc>
          <w:tcPr>
            <w:tcW w:w="9742" w:type="dxa"/>
            <w:gridSpan w:val="8"/>
            <w:shd w:val="clear" w:color="auto" w:fill="A6A6A6"/>
          </w:tcPr>
          <w:p w:rsidR="00E50037" w:rsidRPr="00925457" w:rsidRDefault="00E50037" w:rsidP="00362AB0">
            <w:pPr>
              <w:rPr>
                <w:sz w:val="22"/>
                <w:szCs w:val="22"/>
              </w:rPr>
            </w:pPr>
            <w:r w:rsidRPr="00925457">
              <w:rPr>
                <w:b/>
                <w:color w:val="FFFFFF"/>
                <w:sz w:val="22"/>
                <w:szCs w:val="22"/>
              </w:rPr>
              <w:t>Obsahová stránka práce</w:t>
            </w: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Pr="00925457" w:rsidRDefault="00E50037" w:rsidP="001A67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17B2F" w:rsidP="001A67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dostatečná</w:t>
            </w:r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4786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Pr="00925457" w:rsidRDefault="00097143" w:rsidP="00F83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F830D2">
        <w:tc>
          <w:tcPr>
            <w:tcW w:w="4739" w:type="dxa"/>
            <w:gridSpan w:val="4"/>
          </w:tcPr>
          <w:p w:rsidR="00E50037" w:rsidRPr="00925457" w:rsidRDefault="00E50037" w:rsidP="0034786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vAlign w:val="center"/>
          </w:tcPr>
          <w:p w:rsidR="00E50037" w:rsidRPr="00925457" w:rsidRDefault="00E50037" w:rsidP="00F830D2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925457" w:rsidTr="00E50037">
        <w:tc>
          <w:tcPr>
            <w:tcW w:w="9742" w:type="dxa"/>
            <w:gridSpan w:val="8"/>
          </w:tcPr>
          <w:p w:rsidR="006847E2" w:rsidRPr="00925457" w:rsidRDefault="006847E2" w:rsidP="00B73F32">
            <w:pPr>
              <w:spacing w:after="120"/>
              <w:rPr>
                <w:b/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55EC0" w:rsidRPr="00925457" w:rsidRDefault="00955EC0" w:rsidP="00B73F32">
            <w:pPr>
              <w:spacing w:after="120"/>
              <w:jc w:val="both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 xml:space="preserve">Rigorózní práce se zaměřuje na zajímavé a aktuální téma, které vzhledem k proměnám společnosti v kontextu odvrácení od duchovních hodnot a akcentování hodnot utilitárních, bezpochyby zasluhuje pozornost. Výchova jako jedna z významných kategorií sociální pedagogiky, se může jevit jako </w:t>
            </w:r>
            <w:r w:rsidR="0053744A" w:rsidRPr="00925457">
              <w:rPr>
                <w:sz w:val="22"/>
                <w:szCs w:val="22"/>
              </w:rPr>
              <w:t>cest</w:t>
            </w:r>
            <w:r w:rsidR="00E17B2F">
              <w:rPr>
                <w:sz w:val="22"/>
                <w:szCs w:val="22"/>
              </w:rPr>
              <w:t>a</w:t>
            </w:r>
            <w:r w:rsidR="0053744A" w:rsidRPr="00925457">
              <w:rPr>
                <w:sz w:val="22"/>
                <w:szCs w:val="22"/>
              </w:rPr>
              <w:t xml:space="preserve"> </w:t>
            </w:r>
            <w:r w:rsidR="00E17B2F">
              <w:rPr>
                <w:sz w:val="22"/>
                <w:szCs w:val="22"/>
              </w:rPr>
              <w:t>reflexe, příp.</w:t>
            </w:r>
            <w:r w:rsidR="0053744A" w:rsidRPr="00925457">
              <w:rPr>
                <w:sz w:val="22"/>
                <w:szCs w:val="22"/>
              </w:rPr>
              <w:t xml:space="preserve"> korigování hodnot. </w:t>
            </w:r>
            <w:r w:rsidRPr="00925457">
              <w:rPr>
                <w:sz w:val="22"/>
                <w:szCs w:val="22"/>
              </w:rPr>
              <w:t>Velmi kladně</w:t>
            </w:r>
            <w:r w:rsidR="0053744A" w:rsidRPr="00925457">
              <w:rPr>
                <w:sz w:val="22"/>
                <w:szCs w:val="22"/>
              </w:rPr>
              <w:t xml:space="preserve"> tedy</w:t>
            </w:r>
            <w:r w:rsidRPr="00925457">
              <w:rPr>
                <w:sz w:val="22"/>
                <w:szCs w:val="22"/>
              </w:rPr>
              <w:t xml:space="preserve"> hodnotím výběr tématu</w:t>
            </w:r>
            <w:r w:rsidR="0053744A" w:rsidRPr="00925457">
              <w:rPr>
                <w:sz w:val="22"/>
                <w:szCs w:val="22"/>
              </w:rPr>
              <w:t xml:space="preserve"> práce a snahu autorky o její komplexní uchopení. </w:t>
            </w:r>
            <w:r w:rsidRPr="00925457">
              <w:rPr>
                <w:sz w:val="22"/>
                <w:szCs w:val="22"/>
              </w:rPr>
              <w:t xml:space="preserve"> </w:t>
            </w:r>
          </w:p>
          <w:p w:rsidR="00955EC0" w:rsidRPr="00925457" w:rsidRDefault="00955EC0" w:rsidP="00B73F32">
            <w:pPr>
              <w:spacing w:after="120"/>
              <w:jc w:val="both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Rigorózní práce je standardně dělena na část teoretickou a empirickou.</w:t>
            </w:r>
          </w:p>
          <w:p w:rsidR="00632336" w:rsidRPr="00925457" w:rsidRDefault="0053744A" w:rsidP="00B73F32">
            <w:pPr>
              <w:spacing w:after="120"/>
              <w:jc w:val="both"/>
              <w:rPr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t>Teoretická část</w:t>
            </w:r>
            <w:r w:rsidRPr="00925457">
              <w:rPr>
                <w:sz w:val="22"/>
                <w:szCs w:val="22"/>
              </w:rPr>
              <w:t xml:space="preserve"> </w:t>
            </w:r>
            <w:r w:rsidR="00840CBE" w:rsidRPr="00925457">
              <w:rPr>
                <w:sz w:val="22"/>
                <w:szCs w:val="22"/>
              </w:rPr>
              <w:t>na základě čtyř</w:t>
            </w:r>
            <w:r w:rsidRPr="00925457">
              <w:rPr>
                <w:sz w:val="22"/>
                <w:szCs w:val="22"/>
              </w:rPr>
              <w:t xml:space="preserve"> hlavních kapitol popisuje specif</w:t>
            </w:r>
            <w:r w:rsidR="00840CBE" w:rsidRPr="00925457">
              <w:rPr>
                <w:sz w:val="22"/>
                <w:szCs w:val="22"/>
              </w:rPr>
              <w:t>ika hodnot, výzkumů v této oblasti</w:t>
            </w:r>
            <w:r w:rsidR="001A67BE">
              <w:rPr>
                <w:sz w:val="22"/>
                <w:szCs w:val="22"/>
              </w:rPr>
              <w:t>,</w:t>
            </w:r>
            <w:r w:rsidR="00840CBE" w:rsidRPr="00925457">
              <w:rPr>
                <w:sz w:val="22"/>
                <w:szCs w:val="22"/>
              </w:rPr>
              <w:t xml:space="preserve"> období adolescence a</w:t>
            </w:r>
            <w:r w:rsidRPr="00925457">
              <w:rPr>
                <w:sz w:val="22"/>
                <w:szCs w:val="22"/>
              </w:rPr>
              <w:t xml:space="preserve"> sociální</w:t>
            </w:r>
            <w:r w:rsidR="00E17B2F">
              <w:rPr>
                <w:sz w:val="22"/>
                <w:szCs w:val="22"/>
              </w:rPr>
              <w:t>ho</w:t>
            </w:r>
            <w:r w:rsidRPr="00925457">
              <w:rPr>
                <w:sz w:val="22"/>
                <w:szCs w:val="22"/>
              </w:rPr>
              <w:t xml:space="preserve"> prostředí, jež může mít vliv na tvorbu a změny hodnot v daném vývojovém období. Struktura teoretické práce je logická. </w:t>
            </w:r>
            <w:r w:rsidR="00773D25" w:rsidRPr="00925457">
              <w:rPr>
                <w:sz w:val="22"/>
                <w:szCs w:val="22"/>
              </w:rPr>
              <w:t xml:space="preserve">V některých pasážích textu (viz popis níže) převažuje </w:t>
            </w:r>
            <w:r w:rsidR="001A67BE" w:rsidRPr="00925457">
              <w:rPr>
                <w:sz w:val="22"/>
                <w:szCs w:val="22"/>
              </w:rPr>
              <w:t xml:space="preserve">povrchní deskripce </w:t>
            </w:r>
            <w:r w:rsidR="001A67BE">
              <w:rPr>
                <w:sz w:val="22"/>
                <w:szCs w:val="22"/>
              </w:rPr>
              <w:t xml:space="preserve">a </w:t>
            </w:r>
            <w:r w:rsidR="00773D25" w:rsidRPr="00925457">
              <w:rPr>
                <w:sz w:val="22"/>
                <w:szCs w:val="22"/>
              </w:rPr>
              <w:t>přílišná segmentace a na úkor hlubší analýzy daného fenoménu. Vzhledem k tématu rigorózní práce by kapitola 1.1.1 zasluhovala větší pozornost</w:t>
            </w:r>
            <w:r w:rsidR="00E97BE6" w:rsidRPr="00925457">
              <w:rPr>
                <w:sz w:val="22"/>
                <w:szCs w:val="22"/>
              </w:rPr>
              <w:t>. Oceňuji v kapitole</w:t>
            </w:r>
            <w:r w:rsidR="00773D25" w:rsidRPr="00925457">
              <w:rPr>
                <w:sz w:val="22"/>
                <w:szCs w:val="22"/>
              </w:rPr>
              <w:t xml:space="preserve"> 1.3.1 zmínění teorie sociálního učení (s. 20), ale podobně jako je tomu na více místech práce</w:t>
            </w:r>
            <w:r w:rsidR="00E97BE6" w:rsidRPr="00925457">
              <w:rPr>
                <w:sz w:val="22"/>
                <w:szCs w:val="22"/>
              </w:rPr>
              <w:t xml:space="preserve"> (např. kpt. 1.3.3; 1.5; 2.4.1; 2.4.2; 3.4; 3.4.2; 3.5 aj.)</w:t>
            </w:r>
            <w:r w:rsidR="00773D25" w:rsidRPr="00925457">
              <w:rPr>
                <w:sz w:val="22"/>
                <w:szCs w:val="22"/>
              </w:rPr>
              <w:t xml:space="preserve">, autorka pouze </w:t>
            </w:r>
            <w:r w:rsidR="00E97BE6" w:rsidRPr="00925457">
              <w:rPr>
                <w:sz w:val="22"/>
                <w:szCs w:val="22"/>
              </w:rPr>
              <w:t xml:space="preserve">danou oblast zmíní, ale detailněji ji neanalyzuje. Autorka využívá především deskripci, v tomto smyslu bych očekávala </w:t>
            </w:r>
            <w:r w:rsidR="00773D25" w:rsidRPr="00925457">
              <w:rPr>
                <w:sz w:val="22"/>
                <w:szCs w:val="22"/>
              </w:rPr>
              <w:t>hlubší analýzu</w:t>
            </w:r>
            <w:r w:rsidR="00876D96" w:rsidRPr="00925457">
              <w:rPr>
                <w:sz w:val="22"/>
                <w:szCs w:val="22"/>
              </w:rPr>
              <w:t xml:space="preserve"> daného fenoménu včetně precizního</w:t>
            </w:r>
            <w:r w:rsidR="00773D25" w:rsidRPr="00925457">
              <w:rPr>
                <w:sz w:val="22"/>
                <w:szCs w:val="22"/>
              </w:rPr>
              <w:t xml:space="preserve"> </w:t>
            </w:r>
            <w:r w:rsidR="00B73F32" w:rsidRPr="00925457">
              <w:rPr>
                <w:sz w:val="22"/>
                <w:szCs w:val="22"/>
              </w:rPr>
              <w:t xml:space="preserve">popsání </w:t>
            </w:r>
            <w:r w:rsidR="00773D25" w:rsidRPr="00925457">
              <w:rPr>
                <w:sz w:val="22"/>
                <w:szCs w:val="22"/>
              </w:rPr>
              <w:t xml:space="preserve">mechanismu </w:t>
            </w:r>
            <w:r w:rsidR="00B73F32" w:rsidRPr="00925457">
              <w:rPr>
                <w:sz w:val="22"/>
                <w:szCs w:val="22"/>
              </w:rPr>
              <w:t>vzniku, příp. změn</w:t>
            </w:r>
            <w:r w:rsidR="00E97BE6" w:rsidRPr="00925457">
              <w:rPr>
                <w:sz w:val="22"/>
                <w:szCs w:val="22"/>
              </w:rPr>
              <w:t xml:space="preserve"> v oblasti </w:t>
            </w:r>
            <w:r w:rsidR="00773D25" w:rsidRPr="00925457">
              <w:rPr>
                <w:sz w:val="22"/>
                <w:szCs w:val="22"/>
              </w:rPr>
              <w:t>hod</w:t>
            </w:r>
            <w:r w:rsidR="00E97BE6" w:rsidRPr="00925457">
              <w:rPr>
                <w:sz w:val="22"/>
                <w:szCs w:val="22"/>
              </w:rPr>
              <w:t>not.</w:t>
            </w:r>
            <w:r w:rsidR="00876D96" w:rsidRPr="00925457">
              <w:rPr>
                <w:sz w:val="22"/>
                <w:szCs w:val="22"/>
              </w:rPr>
              <w:t xml:space="preserve"> V </w:t>
            </w:r>
            <w:r w:rsidR="00B73F32" w:rsidRPr="00925457">
              <w:rPr>
                <w:sz w:val="22"/>
                <w:szCs w:val="22"/>
              </w:rPr>
              <w:t>k</w:t>
            </w:r>
            <w:r w:rsidR="005767F0" w:rsidRPr="00925457">
              <w:rPr>
                <w:sz w:val="22"/>
                <w:szCs w:val="22"/>
              </w:rPr>
              <w:t>apitole</w:t>
            </w:r>
            <w:r w:rsidR="00876D96" w:rsidRPr="00925457">
              <w:rPr>
                <w:sz w:val="22"/>
                <w:szCs w:val="22"/>
              </w:rPr>
              <w:t xml:space="preserve"> 1.5 absentuji odpovědi na otázky vlivu a příčin krize hodnot v kontextu výchovy, vztah utilitárních a duchovních hodnot v současné době</w:t>
            </w:r>
            <w:r w:rsidR="001A67BE">
              <w:rPr>
                <w:sz w:val="22"/>
                <w:szCs w:val="22"/>
              </w:rPr>
              <w:t xml:space="preserve"> a jejich vliv na adolescenty aj</w:t>
            </w:r>
            <w:r w:rsidR="00876D96" w:rsidRPr="00925457">
              <w:rPr>
                <w:sz w:val="22"/>
                <w:szCs w:val="22"/>
              </w:rPr>
              <w:t>. Vzhledem ke skutečnosti, že vrstevnická skupina zaujímá v životě jedince významné postavení, neodmyslitelně patří mezi důležité socializační činitele jedince a díky svým specifikům přináší jedinci jedinečné zkušenosti skupinové interakce a zároveň vzhledem k tomu, že působení vrstevnické skupiny významným způsobem (positivně i negativně) ovlivňuje vývoj jedince</w:t>
            </w:r>
            <w:r w:rsidR="00DE5072" w:rsidRPr="00925457">
              <w:rPr>
                <w:sz w:val="22"/>
                <w:szCs w:val="22"/>
              </w:rPr>
              <w:t>,</w:t>
            </w:r>
            <w:r w:rsidR="00876D96" w:rsidRPr="00925457">
              <w:rPr>
                <w:sz w:val="22"/>
                <w:szCs w:val="22"/>
              </w:rPr>
              <w:t xml:space="preserve"> očekávala bych v kapitole 2.4.2, příp. 3.2 konkrétnější a detailnější analýzu vlivu vrstevnické skupiny na </w:t>
            </w:r>
            <w:r w:rsidR="001A67BE">
              <w:rPr>
                <w:sz w:val="22"/>
                <w:szCs w:val="22"/>
              </w:rPr>
              <w:t>vztah k jednotlivým hodnotám</w:t>
            </w:r>
            <w:r w:rsidR="00876D96" w:rsidRPr="00925457">
              <w:rPr>
                <w:sz w:val="22"/>
                <w:szCs w:val="22"/>
              </w:rPr>
              <w:t xml:space="preserve"> (a to zejména </w:t>
            </w:r>
            <w:r w:rsidR="00632336" w:rsidRPr="00925457">
              <w:rPr>
                <w:sz w:val="22"/>
                <w:szCs w:val="22"/>
              </w:rPr>
              <w:t>s</w:t>
            </w:r>
            <w:r w:rsidR="00876D96" w:rsidRPr="00925457">
              <w:rPr>
                <w:sz w:val="22"/>
                <w:szCs w:val="22"/>
              </w:rPr>
              <w:t xml:space="preserve"> využitím zahraničních výzkumů, zdrojů). Na straně 42 autorka zmiňuje </w:t>
            </w:r>
            <w:r w:rsidR="00632336" w:rsidRPr="00925457">
              <w:rPr>
                <w:i/>
                <w:sz w:val="22"/>
                <w:szCs w:val="22"/>
              </w:rPr>
              <w:t xml:space="preserve">„Elementární význam sehrávají v naplňování potřeby být přijat, někam patřit. Dospívající snadno přizpůsobují hodnotám skupiny (Cobb, 2014, Langmeier, 2006, Helus, 2009)“. </w:t>
            </w:r>
            <w:r w:rsidR="00632336" w:rsidRPr="00925457">
              <w:rPr>
                <w:sz w:val="22"/>
                <w:szCs w:val="22"/>
              </w:rPr>
              <w:t>Bohužel dále není tato skutečnost více analyzována, ačkoli potřeba náležet (</w:t>
            </w:r>
            <w:r w:rsidR="00632336" w:rsidRPr="00925457">
              <w:rPr>
                <w:i/>
                <w:sz w:val="22"/>
                <w:szCs w:val="22"/>
              </w:rPr>
              <w:t>need to belong</w:t>
            </w:r>
            <w:r w:rsidR="00632336" w:rsidRPr="00925457">
              <w:rPr>
                <w:sz w:val="22"/>
                <w:szCs w:val="22"/>
              </w:rPr>
              <w:t xml:space="preserve">) je </w:t>
            </w:r>
            <w:r w:rsidR="00632336" w:rsidRPr="00925457">
              <w:rPr>
                <w:sz w:val="22"/>
                <w:szCs w:val="22"/>
                <w:lang w:val="en-US"/>
              </w:rPr>
              <w:t xml:space="preserve">výchozím bodem pro pochopení sociální interakce a specific mezilidských vztahů. Silná potřeba náležet </w:t>
            </w:r>
            <w:r w:rsidR="00632336" w:rsidRPr="00925457">
              <w:rPr>
                <w:sz w:val="22"/>
                <w:szCs w:val="22"/>
              </w:rPr>
              <w:t>může zvyšovat míru vnímání konsensu, resp. jedinec má v tomto případě tendenci vedle např. názorů přijímat i hodnoty druhých s cílem sociální akceptace (např. Morison, 2012). Postrádám analýzu tohoto mechanimu, případně transmise hodnot, neboť může být právě fundamentální podstatou daného fenoménu. Oceňuji zmínění protektivních a rizikových faktorů vzniku rizikového chování (s. 38).</w:t>
            </w:r>
            <w:r w:rsidR="001C72E6" w:rsidRPr="00925457">
              <w:rPr>
                <w:sz w:val="22"/>
                <w:szCs w:val="22"/>
              </w:rPr>
              <w:t xml:space="preserve"> V některých částech text působí lehce nekoncepčně, např. v kapitole 3.4.2 autorka popisuje šikanu, nicméně tento fenomén je některými autory (např. Olweus, 1978; Koenig, 2001; Espelage &amp; Swearer, 2003 aj.) vním</w:t>
            </w:r>
            <w:r w:rsidR="00E17B2F">
              <w:rPr>
                <w:sz w:val="22"/>
                <w:szCs w:val="22"/>
              </w:rPr>
              <w:t>án</w:t>
            </w:r>
            <w:r w:rsidR="001A67BE">
              <w:rPr>
                <w:sz w:val="22"/>
                <w:szCs w:val="22"/>
              </w:rPr>
              <w:t xml:space="preserve"> jako typ sociálního odmítání/</w:t>
            </w:r>
            <w:r w:rsidR="001C72E6" w:rsidRPr="00925457">
              <w:rPr>
                <w:sz w:val="22"/>
                <w:szCs w:val="22"/>
              </w:rPr>
              <w:t>vyloučení a tedy jako integrá</w:t>
            </w:r>
            <w:r w:rsidR="00E17B2F">
              <w:rPr>
                <w:sz w:val="22"/>
                <w:szCs w:val="22"/>
              </w:rPr>
              <w:t>lní součást vrstevnických vztahů. S</w:t>
            </w:r>
            <w:r w:rsidR="001C72E6" w:rsidRPr="00925457">
              <w:rPr>
                <w:sz w:val="22"/>
                <w:szCs w:val="22"/>
              </w:rPr>
              <w:t>tálo by tedy za zvážení zmínění tohoto fenoménu v kontextu např. kpt. 2.4.2; 3.2.</w:t>
            </w:r>
            <w:r w:rsidR="00C509F8" w:rsidRPr="00925457">
              <w:rPr>
                <w:sz w:val="22"/>
                <w:szCs w:val="22"/>
              </w:rPr>
              <w:t xml:space="preserve"> </w:t>
            </w:r>
            <w:r w:rsidR="00C13405" w:rsidRPr="00925457">
              <w:rPr>
                <w:sz w:val="22"/>
                <w:szCs w:val="22"/>
              </w:rPr>
              <w:t xml:space="preserve">Ačkoli </w:t>
            </w:r>
            <w:r w:rsidR="001A67BE">
              <w:rPr>
                <w:sz w:val="22"/>
                <w:szCs w:val="22"/>
              </w:rPr>
              <w:t>se autorka</w:t>
            </w:r>
            <w:r w:rsidR="00C13405" w:rsidRPr="00925457">
              <w:rPr>
                <w:sz w:val="22"/>
                <w:szCs w:val="22"/>
              </w:rPr>
              <w:t xml:space="preserve"> vzhledem k výzkumnému souboru vhodně zaměřila v rámci kapitoly 3.5 na popis sociálního prostředí dětských domovů, považuji tuto </w:t>
            </w:r>
            <w:r w:rsidR="00C13405" w:rsidRPr="00925457">
              <w:rPr>
                <w:sz w:val="22"/>
                <w:szCs w:val="22"/>
              </w:rPr>
              <w:lastRenderedPageBreak/>
              <w:t xml:space="preserve">deskripci spíše za povrchní, bez akcentování vztahu k tématu hodnot. </w:t>
            </w:r>
            <w:r w:rsidR="00AD464D" w:rsidRPr="00925457">
              <w:rPr>
                <w:sz w:val="22"/>
                <w:szCs w:val="22"/>
              </w:rPr>
              <w:t xml:space="preserve">Oceňuji uvedení čtvrté kapitoly, která popisuje výzkumy v dané oblasti, v tomto kontextu by bylo vhodné zmínit také více zahraničních výzkumů. </w:t>
            </w:r>
            <w:r w:rsidR="00632336" w:rsidRPr="00925457">
              <w:rPr>
                <w:sz w:val="22"/>
                <w:szCs w:val="22"/>
              </w:rPr>
              <w:t>V textu se vyskytují drobné grama</w:t>
            </w:r>
            <w:r w:rsidR="005767F0" w:rsidRPr="00925457">
              <w:rPr>
                <w:sz w:val="22"/>
                <w:szCs w:val="22"/>
              </w:rPr>
              <w:t xml:space="preserve">tické a stylistické nedostatky. </w:t>
            </w:r>
            <w:r w:rsidR="00AD464D" w:rsidRPr="00925457">
              <w:rPr>
                <w:sz w:val="22"/>
                <w:szCs w:val="22"/>
              </w:rPr>
              <w:t xml:space="preserve">I </w:t>
            </w:r>
            <w:r w:rsidR="00994078" w:rsidRPr="00925457">
              <w:rPr>
                <w:sz w:val="22"/>
                <w:szCs w:val="22"/>
              </w:rPr>
              <w:t xml:space="preserve"> přes výše uvedené komentáře a </w:t>
            </w:r>
            <w:r w:rsidR="00840CBE" w:rsidRPr="00925457">
              <w:rPr>
                <w:sz w:val="22"/>
                <w:szCs w:val="22"/>
              </w:rPr>
              <w:t>absence</w:t>
            </w:r>
            <w:r w:rsidR="00994078" w:rsidRPr="00925457">
              <w:rPr>
                <w:sz w:val="22"/>
                <w:szCs w:val="22"/>
              </w:rPr>
              <w:t xml:space="preserve"> autorčina kritického </w:t>
            </w:r>
            <w:r w:rsidR="00840CBE" w:rsidRPr="00925457">
              <w:rPr>
                <w:sz w:val="22"/>
                <w:szCs w:val="22"/>
              </w:rPr>
              <w:t xml:space="preserve">zhodnocení </w:t>
            </w:r>
            <w:r w:rsidR="00994078" w:rsidRPr="00925457">
              <w:rPr>
                <w:sz w:val="22"/>
                <w:szCs w:val="22"/>
              </w:rPr>
              <w:t>považuji teoretickou část rigo</w:t>
            </w:r>
            <w:r w:rsidR="00840CBE" w:rsidRPr="00925457">
              <w:rPr>
                <w:sz w:val="22"/>
                <w:szCs w:val="22"/>
              </w:rPr>
              <w:t xml:space="preserve">rózní práce </w:t>
            </w:r>
            <w:r w:rsidR="00AD464D" w:rsidRPr="00925457">
              <w:rPr>
                <w:sz w:val="22"/>
                <w:szCs w:val="22"/>
              </w:rPr>
              <w:t>z</w:t>
            </w:r>
            <w:r w:rsidR="00840CBE" w:rsidRPr="00925457">
              <w:rPr>
                <w:sz w:val="22"/>
                <w:szCs w:val="22"/>
              </w:rPr>
              <w:t xml:space="preserve">a vhodný vhled do zkoumané problematiky. </w:t>
            </w:r>
          </w:p>
          <w:p w:rsidR="00E66620" w:rsidRPr="00925457" w:rsidRDefault="00840CBE" w:rsidP="00B73F32">
            <w:pPr>
              <w:spacing w:after="120"/>
              <w:jc w:val="both"/>
              <w:rPr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t>Empirická část</w:t>
            </w:r>
            <w:r w:rsidRPr="00925457">
              <w:rPr>
                <w:sz w:val="22"/>
                <w:szCs w:val="22"/>
              </w:rPr>
              <w:t xml:space="preserve"> se zaměřuje na prezentování metodologie a hlavních zjištění výzkumného šetření, jež mělo za cíl </w:t>
            </w:r>
            <w:r w:rsidR="006A1E95" w:rsidRPr="00925457">
              <w:rPr>
                <w:sz w:val="22"/>
                <w:szCs w:val="22"/>
              </w:rPr>
              <w:t>„</w:t>
            </w:r>
            <w:r w:rsidR="006A1E95" w:rsidRPr="00925457">
              <w:rPr>
                <w:i/>
                <w:sz w:val="22"/>
                <w:szCs w:val="22"/>
              </w:rPr>
              <w:t>přispět k porozumění hodnotám a hodnotovým orientacím adolescentů z rozdílných sociálních prostředí“</w:t>
            </w:r>
            <w:r w:rsidR="006A1E95" w:rsidRPr="00925457">
              <w:rPr>
                <w:sz w:val="22"/>
                <w:szCs w:val="22"/>
              </w:rPr>
              <w:t xml:space="preserve"> (s. 62). Výzkumné cíle i výzkumné otázky</w:t>
            </w:r>
            <w:r w:rsidR="00E66620" w:rsidRPr="00925457">
              <w:rPr>
                <w:sz w:val="22"/>
                <w:szCs w:val="22"/>
              </w:rPr>
              <w:t xml:space="preserve"> (zejména v kontextu kvalitativní strategie výzkumu) </w:t>
            </w:r>
            <w:r w:rsidR="006A1E95" w:rsidRPr="00925457">
              <w:rPr>
                <w:sz w:val="22"/>
                <w:szCs w:val="22"/>
              </w:rPr>
              <w:t xml:space="preserve">by bylo vhodné precizovat. </w:t>
            </w:r>
            <w:r w:rsidR="00715C0D" w:rsidRPr="00925457">
              <w:rPr>
                <w:sz w:val="22"/>
                <w:szCs w:val="22"/>
              </w:rPr>
              <w:t>Velmi positivně vnímám skutečnost, že autorka před samotným výzkumem provedla pilotní výzkum (předvýzkum) (s. 63). Diskutabilní se jeví v</w:t>
            </w:r>
            <w:r w:rsidR="0003793B" w:rsidRPr="00925457">
              <w:rPr>
                <w:sz w:val="22"/>
                <w:szCs w:val="22"/>
              </w:rPr>
              <w:t>ýběr výzkumného souboru (např. V</w:t>
            </w:r>
            <w:r w:rsidR="00715C0D" w:rsidRPr="00925457">
              <w:rPr>
                <w:sz w:val="22"/>
                <w:szCs w:val="22"/>
              </w:rPr>
              <w:t>ýběr respondentů z gymnázia autorka zařadila</w:t>
            </w:r>
            <w:r w:rsidR="00715C0D" w:rsidRPr="00925457">
              <w:rPr>
                <w:i/>
                <w:sz w:val="22"/>
                <w:szCs w:val="22"/>
              </w:rPr>
              <w:t xml:space="preserve"> „se záměrem identifikace predikovaného rozdílu v hodnotových orientacích, vyplývajícího z klíčového vlivu sociálního prostředí“ </w:t>
            </w:r>
            <w:r w:rsidR="00715C0D" w:rsidRPr="00925457">
              <w:rPr>
                <w:sz w:val="22"/>
                <w:szCs w:val="22"/>
              </w:rPr>
              <w:t xml:space="preserve">s. 65, nicméně </w:t>
            </w:r>
            <w:r w:rsidR="001A67BE">
              <w:rPr>
                <w:sz w:val="22"/>
                <w:szCs w:val="22"/>
              </w:rPr>
              <w:t>otázkou zůstává</w:t>
            </w:r>
            <w:r w:rsidR="005767F0" w:rsidRPr="00925457">
              <w:rPr>
                <w:sz w:val="22"/>
                <w:szCs w:val="22"/>
              </w:rPr>
              <w:t>, zda lze</w:t>
            </w:r>
            <w:r w:rsidR="00715C0D" w:rsidRPr="00925457">
              <w:rPr>
                <w:sz w:val="22"/>
                <w:szCs w:val="22"/>
              </w:rPr>
              <w:t xml:space="preserve"> předpokládat, že pokud se jedinec vzdělává v</w:t>
            </w:r>
            <w:r w:rsidR="005767F0" w:rsidRPr="00925457">
              <w:rPr>
                <w:sz w:val="22"/>
                <w:szCs w:val="22"/>
              </w:rPr>
              <w:t>e výše uvedené vzdělávací instituci</w:t>
            </w:r>
            <w:r w:rsidR="00715C0D" w:rsidRPr="00925457">
              <w:rPr>
                <w:sz w:val="22"/>
                <w:szCs w:val="22"/>
              </w:rPr>
              <w:t xml:space="preserve">, nezažívá psychickou deprivaci, případně jiné důsledky vyplývající </w:t>
            </w:r>
            <w:r w:rsidR="0003793B" w:rsidRPr="00925457">
              <w:rPr>
                <w:sz w:val="22"/>
                <w:szCs w:val="22"/>
              </w:rPr>
              <w:t xml:space="preserve">např. </w:t>
            </w:r>
            <w:r w:rsidR="00715C0D" w:rsidRPr="00925457">
              <w:rPr>
                <w:sz w:val="22"/>
                <w:szCs w:val="22"/>
              </w:rPr>
              <w:t>z neadekvátního sociálního prostředí, ve kterém žije</w:t>
            </w:r>
            <w:r w:rsidR="0003793B" w:rsidRPr="00925457">
              <w:rPr>
                <w:sz w:val="22"/>
                <w:szCs w:val="22"/>
              </w:rPr>
              <w:t xml:space="preserve">. Na s. 66 autorka uvádí, že byly osloveny jedinci, kteří mají </w:t>
            </w:r>
            <w:r w:rsidR="00D14841">
              <w:rPr>
                <w:sz w:val="22"/>
                <w:szCs w:val="22"/>
              </w:rPr>
              <w:t>„</w:t>
            </w:r>
            <w:r w:rsidR="0003793B" w:rsidRPr="00925457">
              <w:rPr>
                <w:i/>
                <w:sz w:val="22"/>
                <w:szCs w:val="22"/>
              </w:rPr>
              <w:t xml:space="preserve">rysy sociálního vyloučení - neúplná rodina, ztížené ekonomické zázemí rodiny“, </w:t>
            </w:r>
            <w:r w:rsidR="0003793B" w:rsidRPr="00925457">
              <w:rPr>
                <w:sz w:val="22"/>
                <w:szCs w:val="22"/>
              </w:rPr>
              <w:t>nicméně např. pokud jedinec pochází z neúplné rodiny, případně zatížené ekonomickými problémy, nemusí nutně znamenat, že je sociálně vyloučen)</w:t>
            </w:r>
            <w:r w:rsidR="00715C0D" w:rsidRPr="00925457">
              <w:rPr>
                <w:sz w:val="22"/>
                <w:szCs w:val="22"/>
              </w:rPr>
              <w:t>.</w:t>
            </w:r>
            <w:r w:rsidR="00DE5072" w:rsidRPr="00925457">
              <w:rPr>
                <w:sz w:val="22"/>
                <w:szCs w:val="22"/>
              </w:rPr>
              <w:t xml:space="preserve"> Oceňuji výběr výzkumné metody,</w:t>
            </w:r>
            <w:r w:rsidR="0003793B" w:rsidRPr="00925457">
              <w:rPr>
                <w:sz w:val="22"/>
                <w:szCs w:val="22"/>
              </w:rPr>
              <w:t xml:space="preserve"> množství respondentů, kteří byly osloveny a způsob zpracování dat, resp. využití otevřeného, axiálního a selektivního kódování</w:t>
            </w:r>
            <w:r w:rsidR="00490FD6" w:rsidRPr="00925457">
              <w:rPr>
                <w:sz w:val="22"/>
                <w:szCs w:val="22"/>
              </w:rPr>
              <w:t xml:space="preserve">. Na úvod každé hodnoty autorka vhodně popisuje její vztah k dané skupině (FG1-FG4), nicméně některé aspekty tohoto teoretického rámce mohly být zmíněny již v teoretické části. </w:t>
            </w:r>
            <w:r w:rsidR="008022CD" w:rsidRPr="00925457">
              <w:rPr>
                <w:sz w:val="22"/>
                <w:szCs w:val="22"/>
              </w:rPr>
              <w:t xml:space="preserve">Oceňuji zpracování a </w:t>
            </w:r>
            <w:r w:rsidR="00B73F32" w:rsidRPr="00925457">
              <w:rPr>
                <w:sz w:val="22"/>
                <w:szCs w:val="22"/>
              </w:rPr>
              <w:t>interpretaci</w:t>
            </w:r>
            <w:r w:rsidR="008022CD" w:rsidRPr="00925457">
              <w:rPr>
                <w:sz w:val="22"/>
                <w:szCs w:val="22"/>
              </w:rPr>
              <w:t xml:space="preserve"> dat výzkumného šetření, zároveň snahu o propojení </w:t>
            </w:r>
            <w:r w:rsidR="00E66620" w:rsidRPr="00925457">
              <w:rPr>
                <w:sz w:val="22"/>
                <w:szCs w:val="22"/>
              </w:rPr>
              <w:t>teoretického</w:t>
            </w:r>
            <w:r w:rsidR="008022CD" w:rsidRPr="00925457">
              <w:rPr>
                <w:sz w:val="22"/>
                <w:szCs w:val="22"/>
              </w:rPr>
              <w:t xml:space="preserve"> ukotvení a výsledků výzkumného šetření (s. 109-120)</w:t>
            </w:r>
            <w:r w:rsidR="00E66620" w:rsidRPr="00925457">
              <w:rPr>
                <w:sz w:val="22"/>
                <w:szCs w:val="22"/>
              </w:rPr>
              <w:t>. Autorka v závěru práce vhodně představuje možná doporučení, vyplývající z výsledků výzkumného šetření.</w:t>
            </w:r>
          </w:p>
          <w:p w:rsidR="006847E2" w:rsidRPr="00925457" w:rsidRDefault="00E66620" w:rsidP="00925457">
            <w:pPr>
              <w:spacing w:after="120"/>
              <w:jc w:val="both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 xml:space="preserve">I přes výše uvedené poznámky, hodnotím </w:t>
            </w:r>
            <w:r w:rsidR="00B73F32" w:rsidRPr="00925457">
              <w:rPr>
                <w:sz w:val="22"/>
                <w:szCs w:val="22"/>
              </w:rPr>
              <w:t>rigorózní</w:t>
            </w:r>
            <w:r w:rsidRPr="00925457">
              <w:rPr>
                <w:sz w:val="22"/>
                <w:szCs w:val="22"/>
              </w:rPr>
              <w:t xml:space="preserve"> práci </w:t>
            </w:r>
            <w:r w:rsidR="00401A6C">
              <w:rPr>
                <w:sz w:val="22"/>
                <w:szCs w:val="22"/>
              </w:rPr>
              <w:t xml:space="preserve">velmi </w:t>
            </w:r>
            <w:r w:rsidRPr="00925457">
              <w:rPr>
                <w:sz w:val="22"/>
                <w:szCs w:val="22"/>
              </w:rPr>
              <w:t>kladně, zejm</w:t>
            </w:r>
            <w:r w:rsidR="00B73F32" w:rsidRPr="00925457">
              <w:rPr>
                <w:sz w:val="22"/>
                <w:szCs w:val="22"/>
              </w:rPr>
              <w:t>éna oceňuji výběr tématu a interpretaci dat výzkumného šetření. Rigorózní práce splňuje požadavky standardn</w:t>
            </w:r>
            <w:r w:rsidR="005767F0" w:rsidRPr="00925457">
              <w:rPr>
                <w:sz w:val="22"/>
                <w:szCs w:val="22"/>
              </w:rPr>
              <w:t>ě kladené na tento druh textu, o</w:t>
            </w:r>
            <w:r w:rsidR="00B73F32" w:rsidRPr="00925457">
              <w:rPr>
                <w:sz w:val="22"/>
                <w:szCs w:val="22"/>
              </w:rPr>
              <w:t>riginálně zpracovává aktuální téma a přináší zajímavá zjištění. Rigorózní práci</w:t>
            </w:r>
            <w:r w:rsidR="005767F0" w:rsidRPr="00925457">
              <w:rPr>
                <w:sz w:val="22"/>
                <w:szCs w:val="22"/>
              </w:rPr>
              <w:t xml:space="preserve"> doporučuji </w:t>
            </w:r>
            <w:r w:rsidR="00B73F32" w:rsidRPr="00925457">
              <w:rPr>
                <w:sz w:val="22"/>
                <w:szCs w:val="22"/>
              </w:rPr>
              <w:t>k obhajobě.</w:t>
            </w:r>
          </w:p>
        </w:tc>
      </w:tr>
      <w:tr w:rsidR="006847E2" w:rsidRPr="00925457" w:rsidTr="00E50037">
        <w:tc>
          <w:tcPr>
            <w:tcW w:w="9742" w:type="dxa"/>
            <w:gridSpan w:val="8"/>
          </w:tcPr>
          <w:p w:rsidR="006847E2" w:rsidRPr="00925457" w:rsidRDefault="006847E2" w:rsidP="00362AB0">
            <w:pPr>
              <w:rPr>
                <w:b/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847E2" w:rsidRPr="00925457" w:rsidRDefault="0003793B" w:rsidP="00D14841">
            <w:pPr>
              <w:pStyle w:val="Odstavecseseznamem"/>
              <w:numPr>
                <w:ilvl w:val="0"/>
                <w:numId w:val="2"/>
              </w:numPr>
              <w:ind w:left="304" w:hanging="304"/>
              <w:jc w:val="both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Popište a odůvodněte výběr výzkumného souboru (zároveň uveďte, prosím,  jakým způsobem/metodou jste určila sociálně vyloučené jedince).</w:t>
            </w:r>
          </w:p>
          <w:p w:rsidR="00D14841" w:rsidRPr="00D14841" w:rsidRDefault="00D14841" w:rsidP="00D14841">
            <w:pPr>
              <w:pStyle w:val="Odstavecseseznamem"/>
              <w:numPr>
                <w:ilvl w:val="0"/>
                <w:numId w:val="2"/>
              </w:numPr>
              <w:ind w:left="304" w:hanging="304"/>
              <w:jc w:val="both"/>
              <w:rPr>
                <w:sz w:val="22"/>
                <w:szCs w:val="22"/>
              </w:rPr>
            </w:pPr>
            <w:r w:rsidRPr="00D14841">
              <w:rPr>
                <w:sz w:val="22"/>
                <w:szCs w:val="22"/>
              </w:rPr>
              <w:t>Na straně 67 uvádíte „</w:t>
            </w:r>
            <w:r w:rsidRPr="00D14841">
              <w:rPr>
                <w:i/>
                <w:sz w:val="22"/>
                <w:szCs w:val="22"/>
              </w:rPr>
              <w:t>Adolescenti z odlišné sociální skupiny byli do výzkumu zařazeni s cílem porovnat výše zmíněné minoritní skupiny s majoritou, s jinou vzdělanostní skupinou</w:t>
            </w:r>
            <w:r w:rsidRPr="00D148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“ Prosím o detailnější vysvětlení, </w:t>
            </w:r>
            <w:r w:rsidR="00FC5D51">
              <w:rPr>
                <w:sz w:val="22"/>
                <w:szCs w:val="22"/>
              </w:rPr>
              <w:t xml:space="preserve">příp. </w:t>
            </w:r>
            <w:r>
              <w:rPr>
                <w:sz w:val="22"/>
                <w:szCs w:val="22"/>
              </w:rPr>
              <w:t xml:space="preserve">zda </w:t>
            </w:r>
            <w:r w:rsidR="00E17B2F">
              <w:rPr>
                <w:sz w:val="22"/>
                <w:szCs w:val="22"/>
              </w:rPr>
              <w:t>chápete</w:t>
            </w:r>
            <w:r>
              <w:rPr>
                <w:sz w:val="22"/>
                <w:szCs w:val="22"/>
              </w:rPr>
              <w:t xml:space="preserve"> v tomto kontextu adol</w:t>
            </w:r>
            <w:r w:rsidR="00E17B2F">
              <w:rPr>
                <w:sz w:val="22"/>
                <w:szCs w:val="22"/>
              </w:rPr>
              <w:t>escenty</w:t>
            </w:r>
            <w:r>
              <w:rPr>
                <w:sz w:val="22"/>
                <w:szCs w:val="22"/>
              </w:rPr>
              <w:t>, vzdělávající se na gymnáziích,</w:t>
            </w:r>
            <w:r w:rsidR="00E17B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jako </w:t>
            </w:r>
            <w:r w:rsidR="00E17B2F">
              <w:rPr>
                <w:sz w:val="22"/>
                <w:szCs w:val="22"/>
              </w:rPr>
              <w:t>„majoritu</w:t>
            </w:r>
            <w:r>
              <w:rPr>
                <w:sz w:val="22"/>
                <w:szCs w:val="22"/>
              </w:rPr>
              <w:t xml:space="preserve">“. </w:t>
            </w:r>
          </w:p>
          <w:p w:rsidR="00D14841" w:rsidRDefault="008022CD" w:rsidP="00D14841">
            <w:pPr>
              <w:pStyle w:val="Odstavecseseznamem"/>
              <w:numPr>
                <w:ilvl w:val="0"/>
                <w:numId w:val="2"/>
              </w:numPr>
              <w:ind w:left="304" w:hanging="304"/>
              <w:jc w:val="both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Na straně 86 uvádíte u FG4 „</w:t>
            </w:r>
            <w:r w:rsidRPr="00925457">
              <w:rPr>
                <w:i/>
                <w:sz w:val="22"/>
                <w:szCs w:val="22"/>
              </w:rPr>
              <w:t>Materiální hodnota peněz ani jiná materiální orientace se ve skupině neobjevuje</w:t>
            </w:r>
            <w:r w:rsidRPr="00925457">
              <w:rPr>
                <w:sz w:val="22"/>
                <w:szCs w:val="22"/>
              </w:rPr>
              <w:t>“. Čím si tuto skutečnost vysvětlujete? Jak tato skupina odpovídala na Vámi uvedenou otázku 6 str. 138.</w:t>
            </w:r>
          </w:p>
          <w:p w:rsidR="008022CD" w:rsidRPr="00925457" w:rsidRDefault="008022CD" w:rsidP="00D14841">
            <w:pPr>
              <w:pStyle w:val="Odstavecseseznamem"/>
              <w:numPr>
                <w:ilvl w:val="0"/>
                <w:numId w:val="3"/>
              </w:numPr>
              <w:ind w:left="304" w:hanging="304"/>
              <w:jc w:val="both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Uveďte, jak jste postupovala u axiálního a selektivního kódování.</w:t>
            </w:r>
          </w:p>
          <w:p w:rsidR="006847E2" w:rsidRPr="00925457" w:rsidRDefault="008022CD" w:rsidP="00D14841">
            <w:pPr>
              <w:pStyle w:val="Odstavecseseznamem"/>
              <w:numPr>
                <w:ilvl w:val="0"/>
                <w:numId w:val="3"/>
              </w:numPr>
              <w:ind w:left="304" w:hanging="304"/>
              <w:jc w:val="both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Jaké jsou limity výzk</w:t>
            </w:r>
            <w:r w:rsidR="005767F0" w:rsidRPr="00925457">
              <w:rPr>
                <w:sz w:val="22"/>
                <w:szCs w:val="22"/>
              </w:rPr>
              <w:t>u</w:t>
            </w:r>
            <w:r w:rsidRPr="00925457">
              <w:rPr>
                <w:sz w:val="22"/>
                <w:szCs w:val="22"/>
              </w:rPr>
              <w:t>mného šetření?</w:t>
            </w:r>
          </w:p>
        </w:tc>
      </w:tr>
      <w:tr w:rsidR="00E50037" w:rsidRPr="00925457" w:rsidTr="00E50037">
        <w:tc>
          <w:tcPr>
            <w:tcW w:w="4739" w:type="dxa"/>
            <w:gridSpan w:val="4"/>
          </w:tcPr>
          <w:p w:rsidR="00E50037" w:rsidRPr="00925457" w:rsidRDefault="00E50037" w:rsidP="00720A02">
            <w:pPr>
              <w:rPr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t>Celkové hodnocení</w:t>
            </w:r>
          </w:p>
        </w:tc>
        <w:tc>
          <w:tcPr>
            <w:tcW w:w="1667" w:type="dxa"/>
          </w:tcPr>
          <w:p w:rsidR="00E50037" w:rsidRPr="00925457" w:rsidRDefault="00E50037" w:rsidP="00C80F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  <w:gridSpan w:val="2"/>
          </w:tcPr>
          <w:p w:rsidR="00E50037" w:rsidRPr="00925457" w:rsidRDefault="00C80F82" w:rsidP="00FF7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dostatečné</w:t>
            </w:r>
            <w:r w:rsidR="00282C11">
              <w:rPr>
                <w:sz w:val="22"/>
                <w:szCs w:val="22"/>
              </w:rPr>
              <w:sym w:font="Symbol" w:char="F02A"/>
            </w:r>
          </w:p>
        </w:tc>
        <w:tc>
          <w:tcPr>
            <w:tcW w:w="1668" w:type="dxa"/>
          </w:tcPr>
          <w:p w:rsidR="00E50037" w:rsidRPr="00925457" w:rsidRDefault="00E50037" w:rsidP="00FF7571">
            <w:pPr>
              <w:jc w:val="center"/>
              <w:rPr>
                <w:sz w:val="22"/>
                <w:szCs w:val="22"/>
              </w:rPr>
            </w:pPr>
          </w:p>
        </w:tc>
      </w:tr>
      <w:tr w:rsidR="00A17A45" w:rsidRPr="00925457" w:rsidTr="003A5C90">
        <w:tc>
          <w:tcPr>
            <w:tcW w:w="9742" w:type="dxa"/>
            <w:gridSpan w:val="8"/>
          </w:tcPr>
          <w:p w:rsidR="00A17A45" w:rsidRPr="00925457" w:rsidRDefault="00A17A45" w:rsidP="00A17A45">
            <w:pPr>
              <w:rPr>
                <w:sz w:val="22"/>
                <w:szCs w:val="22"/>
              </w:rPr>
            </w:pPr>
            <w:r w:rsidRPr="00A17A45">
              <w:rPr>
                <w:sz w:val="20"/>
                <w:szCs w:val="22"/>
              </w:rPr>
              <w:sym w:font="Symbol" w:char="F02A"/>
            </w:r>
            <w:r w:rsidRPr="00A17A45">
              <w:rPr>
                <w:sz w:val="20"/>
                <w:szCs w:val="22"/>
              </w:rPr>
              <w:t xml:space="preserve"> V </w:t>
            </w:r>
            <w:r w:rsidR="00B8256C">
              <w:rPr>
                <w:sz w:val="20"/>
                <w:szCs w:val="22"/>
              </w:rPr>
              <w:t>případě</w:t>
            </w:r>
            <w:r w:rsidRPr="00A17A45">
              <w:rPr>
                <w:sz w:val="20"/>
                <w:szCs w:val="22"/>
              </w:rPr>
              <w:t xml:space="preserve"> širší škály hodnocení, celkové hodnocení rigorózní práce by bylo kladnější.</w:t>
            </w:r>
          </w:p>
        </w:tc>
      </w:tr>
      <w:tr w:rsidR="00720A02" w:rsidRPr="00925457" w:rsidTr="00514006">
        <w:tc>
          <w:tcPr>
            <w:tcW w:w="3247" w:type="dxa"/>
            <w:gridSpan w:val="3"/>
          </w:tcPr>
          <w:p w:rsidR="00720A02" w:rsidRPr="00925457" w:rsidRDefault="00720A02" w:rsidP="00720A02">
            <w:pPr>
              <w:rPr>
                <w:sz w:val="22"/>
                <w:szCs w:val="22"/>
              </w:rPr>
            </w:pPr>
            <w:r w:rsidRPr="00925457">
              <w:rPr>
                <w:b/>
                <w:sz w:val="22"/>
                <w:szCs w:val="22"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Pr="00925457" w:rsidRDefault="00720A02" w:rsidP="00FF7571">
            <w:pPr>
              <w:jc w:val="center"/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Pr="00925457" w:rsidRDefault="00720A02" w:rsidP="00FF7571">
            <w:pPr>
              <w:jc w:val="center"/>
              <w:rPr>
                <w:sz w:val="22"/>
                <w:szCs w:val="22"/>
              </w:rPr>
            </w:pPr>
          </w:p>
        </w:tc>
      </w:tr>
      <w:tr w:rsidR="00E50037" w:rsidRPr="00925457" w:rsidTr="00E50037">
        <w:tc>
          <w:tcPr>
            <w:tcW w:w="2650" w:type="dxa"/>
            <w:gridSpan w:val="2"/>
            <w:vAlign w:val="center"/>
          </w:tcPr>
          <w:p w:rsidR="006847E2" w:rsidRPr="00925457" w:rsidRDefault="006847E2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Datum:</w:t>
            </w:r>
            <w:r w:rsidR="00CC5E5C" w:rsidRPr="00925457">
              <w:rPr>
                <w:sz w:val="22"/>
                <w:szCs w:val="22"/>
              </w:rPr>
              <w:t xml:space="preserve"> 9. 5. 2021</w:t>
            </w:r>
          </w:p>
        </w:tc>
        <w:tc>
          <w:tcPr>
            <w:tcW w:w="7092" w:type="dxa"/>
            <w:gridSpan w:val="6"/>
            <w:vAlign w:val="center"/>
          </w:tcPr>
          <w:p w:rsidR="006847E2" w:rsidRPr="00925457" w:rsidRDefault="006847E2" w:rsidP="00362AB0">
            <w:pPr>
              <w:rPr>
                <w:sz w:val="22"/>
                <w:szCs w:val="22"/>
              </w:rPr>
            </w:pPr>
            <w:r w:rsidRPr="00925457">
              <w:rPr>
                <w:sz w:val="22"/>
                <w:szCs w:val="22"/>
              </w:rPr>
              <w:t>Podpis:</w:t>
            </w:r>
            <w:r w:rsidR="00CC5E5C" w:rsidRPr="00925457">
              <w:rPr>
                <w:sz w:val="22"/>
                <w:szCs w:val="22"/>
              </w:rPr>
              <w:t xml:space="preserve"> Anna Petr Šafránková, v.r.</w:t>
            </w:r>
          </w:p>
        </w:tc>
      </w:tr>
    </w:tbl>
    <w:p w:rsidR="006847E2" w:rsidRPr="00A17A45" w:rsidRDefault="006847E2">
      <w:pPr>
        <w:rPr>
          <w:sz w:val="20"/>
          <w:szCs w:val="22"/>
        </w:rPr>
      </w:pPr>
    </w:p>
    <w:sectPr w:rsidR="006847E2" w:rsidRPr="00A17A45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D35" w:rsidRDefault="00495D35">
      <w:r>
        <w:separator/>
      </w:r>
    </w:p>
  </w:endnote>
  <w:endnote w:type="continuationSeparator" w:id="0">
    <w:p w:rsidR="00495D35" w:rsidRDefault="0049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D35" w:rsidRDefault="00495D35">
      <w:r>
        <w:separator/>
      </w:r>
    </w:p>
  </w:footnote>
  <w:footnote w:type="continuationSeparator" w:id="0">
    <w:p w:rsidR="00495D35" w:rsidRDefault="0049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4FD0"/>
    <w:multiLevelType w:val="hybridMultilevel"/>
    <w:tmpl w:val="ECE00810"/>
    <w:lvl w:ilvl="0" w:tplc="5D2E48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3724"/>
    <w:multiLevelType w:val="hybridMultilevel"/>
    <w:tmpl w:val="059817EE"/>
    <w:lvl w:ilvl="0" w:tplc="626096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E60C3"/>
    <w:multiLevelType w:val="hybridMultilevel"/>
    <w:tmpl w:val="ECE00810"/>
    <w:lvl w:ilvl="0" w:tplc="5D2E48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3793B"/>
    <w:rsid w:val="00045F66"/>
    <w:rsid w:val="00065813"/>
    <w:rsid w:val="00097143"/>
    <w:rsid w:val="000F3D5E"/>
    <w:rsid w:val="000F68CD"/>
    <w:rsid w:val="00165267"/>
    <w:rsid w:val="001A67BE"/>
    <w:rsid w:val="001C72E6"/>
    <w:rsid w:val="001D58D0"/>
    <w:rsid w:val="00220E87"/>
    <w:rsid w:val="00282C11"/>
    <w:rsid w:val="002877AB"/>
    <w:rsid w:val="00312B04"/>
    <w:rsid w:val="00347860"/>
    <w:rsid w:val="00354F8C"/>
    <w:rsid w:val="00362AB0"/>
    <w:rsid w:val="003B0FC9"/>
    <w:rsid w:val="003F5DA2"/>
    <w:rsid w:val="00401A6C"/>
    <w:rsid w:val="004569A4"/>
    <w:rsid w:val="00490FD6"/>
    <w:rsid w:val="00495D35"/>
    <w:rsid w:val="00526D47"/>
    <w:rsid w:val="0053744A"/>
    <w:rsid w:val="005767F0"/>
    <w:rsid w:val="00587B49"/>
    <w:rsid w:val="005923B7"/>
    <w:rsid w:val="00632336"/>
    <w:rsid w:val="00655856"/>
    <w:rsid w:val="006847E2"/>
    <w:rsid w:val="006A1E95"/>
    <w:rsid w:val="006A6720"/>
    <w:rsid w:val="006E1A66"/>
    <w:rsid w:val="00715C0D"/>
    <w:rsid w:val="00720A02"/>
    <w:rsid w:val="00773D25"/>
    <w:rsid w:val="007F2613"/>
    <w:rsid w:val="008022CD"/>
    <w:rsid w:val="00840CBE"/>
    <w:rsid w:val="00871FC2"/>
    <w:rsid w:val="00876D96"/>
    <w:rsid w:val="0089301D"/>
    <w:rsid w:val="008B457A"/>
    <w:rsid w:val="00925457"/>
    <w:rsid w:val="00955EC0"/>
    <w:rsid w:val="00994078"/>
    <w:rsid w:val="009E6B0D"/>
    <w:rsid w:val="00A17A45"/>
    <w:rsid w:val="00A55E2A"/>
    <w:rsid w:val="00A85BA7"/>
    <w:rsid w:val="00AA599B"/>
    <w:rsid w:val="00AD464D"/>
    <w:rsid w:val="00B10B4C"/>
    <w:rsid w:val="00B31170"/>
    <w:rsid w:val="00B73F32"/>
    <w:rsid w:val="00B8256C"/>
    <w:rsid w:val="00B97DF9"/>
    <w:rsid w:val="00BA20D8"/>
    <w:rsid w:val="00BA3203"/>
    <w:rsid w:val="00C13405"/>
    <w:rsid w:val="00C509F8"/>
    <w:rsid w:val="00C80F82"/>
    <w:rsid w:val="00CC5E5C"/>
    <w:rsid w:val="00D14841"/>
    <w:rsid w:val="00D9415B"/>
    <w:rsid w:val="00DC1BF5"/>
    <w:rsid w:val="00DE5072"/>
    <w:rsid w:val="00E17B2F"/>
    <w:rsid w:val="00E21D9C"/>
    <w:rsid w:val="00E50037"/>
    <w:rsid w:val="00E66620"/>
    <w:rsid w:val="00E97BE6"/>
    <w:rsid w:val="00F830D2"/>
    <w:rsid w:val="00FA3B2F"/>
    <w:rsid w:val="00FC5D51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15A80"/>
  <w15:docId w15:val="{596AFDB3-0F71-4E34-8B6E-AAAF6D1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0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4AE6-B8A5-49A4-9FFC-49148878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5705</TotalTime>
  <Pages>2</Pages>
  <Words>1118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Anna Petr Šafránková</cp:lastModifiedBy>
  <cp:revision>26</cp:revision>
  <cp:lastPrinted>2021-05-10T14:02:00Z</cp:lastPrinted>
  <dcterms:created xsi:type="dcterms:W3CDTF">2021-05-06T14:50:00Z</dcterms:created>
  <dcterms:modified xsi:type="dcterms:W3CDTF">2021-05-10T14:08:00Z</dcterms:modified>
</cp:coreProperties>
</file>