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3668B">
        <w:rPr>
          <w:b/>
          <w:i/>
          <w:sz w:val="22"/>
          <w:szCs w:val="22"/>
        </w:rPr>
        <w:t>Klaudia Vetešková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3668B" w:rsidRPr="0023668B">
        <w:rPr>
          <w:b/>
          <w:i/>
          <w:sz w:val="22"/>
          <w:szCs w:val="22"/>
        </w:rPr>
        <w:t>Michal Krajňák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3668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23668B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3668B" w:rsidRPr="0023668B">
        <w:rPr>
          <w:b/>
          <w:i/>
          <w:sz w:val="22"/>
          <w:szCs w:val="22"/>
        </w:rPr>
        <w:t>Zdroje financování dlouhodobého majetku a jejich</w:t>
      </w:r>
      <w:r w:rsidR="0023668B">
        <w:rPr>
          <w:b/>
          <w:i/>
          <w:sz w:val="22"/>
          <w:szCs w:val="22"/>
        </w:rPr>
        <w:t xml:space="preserve"> </w:t>
      </w:r>
      <w:r w:rsidR="0023668B" w:rsidRPr="0023668B">
        <w:rPr>
          <w:b/>
          <w:i/>
          <w:sz w:val="22"/>
          <w:szCs w:val="22"/>
        </w:rPr>
        <w:t xml:space="preserve">účetní a daňové dopady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b/>
                <w:snapToGrid w:val="0"/>
                <w:color w:val="000000"/>
              </w:rPr>
            </w:r>
            <w:r w:rsidR="00D02E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b/>
                <w:snapToGrid w:val="0"/>
                <w:color w:val="000000"/>
              </w:rPr>
            </w:r>
            <w:r w:rsidR="00D02E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b/>
                <w:snapToGrid w:val="0"/>
                <w:color w:val="000000"/>
              </w:rPr>
            </w:r>
            <w:r w:rsidR="00D02E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b/>
                <w:snapToGrid w:val="0"/>
                <w:color w:val="000000"/>
              </w:rPr>
            </w:r>
            <w:r w:rsidR="00D02E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b/>
                <w:snapToGrid w:val="0"/>
                <w:color w:val="000000"/>
              </w:rPr>
            </w:r>
            <w:r w:rsidR="00D02E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b/>
                <w:snapToGrid w:val="0"/>
                <w:color w:val="000000"/>
              </w:rPr>
            </w:r>
            <w:r w:rsidR="00D02E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2EDD">
              <w:rPr>
                <w:snapToGrid w:val="0"/>
                <w:color w:val="000000"/>
              </w:rPr>
            </w:r>
            <w:r w:rsidR="00D02E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02C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02C44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02C4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02C44">
        <w:rPr>
          <w:i/>
        </w:rPr>
        <w:t xml:space="preserve">Bakalářská práce je zpracována na úrovni požadavků kladených na závěrečné práce. Doporučoval bych však do názvu </w:t>
      </w:r>
      <w:r w:rsidR="0000017D">
        <w:rPr>
          <w:i/>
        </w:rPr>
        <w:t xml:space="preserve">nebo do úvodu textu </w:t>
      </w:r>
      <w:r w:rsidR="00202C44">
        <w:rPr>
          <w:i/>
        </w:rPr>
        <w:t>uvést, že je vycházeno v analýze z legislativní</w:t>
      </w:r>
      <w:r w:rsidR="0000017D">
        <w:rPr>
          <w:i/>
        </w:rPr>
        <w:t>ch</w:t>
      </w:r>
      <w:r w:rsidR="00202C44">
        <w:rPr>
          <w:i/>
        </w:rPr>
        <w:t xml:space="preserve"> podnínek platných dle slovenských zákonů, což není z názvu práce patrné. Kladně lze hodnotit aplikaci na konkréní </w:t>
      </w:r>
      <w:r w:rsidR="0000017D">
        <w:rPr>
          <w:i/>
        </w:rPr>
        <w:t xml:space="preserve">obchodní </w:t>
      </w:r>
      <w:r w:rsidR="00202C44">
        <w:rPr>
          <w:i/>
        </w:rPr>
        <w:t>společnost.</w:t>
      </w:r>
    </w:p>
    <w:p w:rsidR="00202C44" w:rsidRDefault="00202C44" w:rsidP="003E1491">
      <w:pPr>
        <w:rPr>
          <w:i/>
        </w:rPr>
      </w:pPr>
    </w:p>
    <w:p w:rsidR="00D02EDD" w:rsidRDefault="00D02EDD" w:rsidP="003E1491">
      <w:pPr>
        <w:rPr>
          <w:i/>
        </w:rPr>
      </w:pPr>
      <w:bookmarkStart w:id="8" w:name="_GoBack"/>
      <w:bookmarkEnd w:id="8"/>
    </w:p>
    <w:p w:rsidR="00202C44" w:rsidRDefault="00D02EDD" w:rsidP="003E1491">
      <w:pPr>
        <w:rPr>
          <w:i/>
        </w:rPr>
      </w:pPr>
      <w:r>
        <w:rPr>
          <w:i/>
        </w:rPr>
        <w:t>Otázky:</w:t>
      </w:r>
    </w:p>
    <w:p w:rsidR="00202C44" w:rsidRDefault="00D02EDD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202C44">
        <w:rPr>
          <w:i/>
          <w:noProof/>
        </w:rPr>
        <w:t xml:space="preserve">V teoretické části uvádíte účtování leasingu. Jak by se účetní zachycení změnilo, pokud by byly respektovány IFRS? </w:t>
      </w:r>
    </w:p>
    <w:p w:rsidR="00202C44" w:rsidRDefault="00202C44" w:rsidP="003E1491">
      <w:pPr>
        <w:rPr>
          <w:i/>
          <w:noProof/>
        </w:rPr>
      </w:pPr>
    </w:p>
    <w:p w:rsidR="00DC219A" w:rsidRPr="00AE58C9" w:rsidRDefault="00D02EDD" w:rsidP="003E1491">
      <w:pPr>
        <w:rPr>
          <w:i/>
        </w:rPr>
      </w:pPr>
      <w:r>
        <w:rPr>
          <w:i/>
          <w:noProof/>
        </w:rPr>
        <w:t xml:space="preserve">2) </w:t>
      </w:r>
      <w:r w:rsidR="00202C44">
        <w:rPr>
          <w:i/>
          <w:noProof/>
        </w:rPr>
        <w:t xml:space="preserve">Je možné uplatňovat dle slovenských účetních předpisů komponentní odpisování?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2EDD">
        <w:rPr>
          <w:i/>
        </w:rPr>
      </w:r>
      <w:r w:rsidR="00D02ED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3668B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017D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2C44"/>
    <w:rsid w:val="002126D4"/>
    <w:rsid w:val="00235848"/>
    <w:rsid w:val="0023668B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6E2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211E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2EDD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0BF0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B7C532-D691-4661-A090-039EF5EE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 Krajňák</cp:lastModifiedBy>
  <cp:revision>5</cp:revision>
  <cp:lastPrinted>2020-07-02T11:14:00Z</cp:lastPrinted>
  <dcterms:created xsi:type="dcterms:W3CDTF">2020-07-01T14:13:00Z</dcterms:created>
  <dcterms:modified xsi:type="dcterms:W3CDTF">2020-07-02T11:14:00Z</dcterms:modified>
</cp:coreProperties>
</file>