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513669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85A88">
        <w:rPr>
          <w:rFonts w:asciiTheme="minorHAnsi" w:hAnsiTheme="minorHAnsi" w:cstheme="minorHAnsi"/>
          <w:sz w:val="22"/>
          <w:szCs w:val="22"/>
        </w:rPr>
        <w:t xml:space="preserve">Kateřina </w:t>
      </w:r>
      <w:proofErr w:type="spellStart"/>
      <w:r w:rsidR="00785A88">
        <w:rPr>
          <w:rFonts w:asciiTheme="minorHAnsi" w:hAnsiTheme="minorHAnsi" w:cstheme="minorHAnsi"/>
          <w:sz w:val="22"/>
          <w:szCs w:val="22"/>
        </w:rPr>
        <w:t>Ivičičová</w:t>
      </w:r>
      <w:proofErr w:type="spellEnd"/>
      <w:r w:rsidR="00785A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38BAF6E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264E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5C5954D" w14:textId="3B75E66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85A88">
        <w:rPr>
          <w:rFonts w:cstheme="minorHAnsi"/>
        </w:rPr>
        <w:t xml:space="preserve">Analýza marketingového mixu vybraného rodinného vinařství </w:t>
      </w:r>
    </w:p>
    <w:p w14:paraId="07FD52EA" w14:textId="22E2EC0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264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CC1C502" w:rsidR="000E094A" w:rsidRDefault="00B15F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751B9C3" w:rsidR="000E094A" w:rsidRPr="000E094A" w:rsidRDefault="001575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cíle a metody práce je zpracována přehledně, na vysoké kvalitativní úrovni. </w:t>
            </w:r>
            <w:r w:rsidR="00A93B77">
              <w:rPr>
                <w:rFonts w:cstheme="minorHAnsi"/>
              </w:rPr>
              <w:t xml:space="preserve">Cíl bakalářské práce je stanoven v souladu s tématem práce, stejně tak v souladu se Zásadami pro zpracování BP. Je stanoven jasně a srozumitelně. Metody zpracování bakalářské práce jsou taktéž stanoveny jasně a srozumitelně, a v souladu s logickou návazností na téma bakalářské práce. Oceňuji zpracování a uvedení výzkumných hypotéz bakalářské práce, které se vztahují k praktické části. Již zde je možné vidět logickou návaznost na celou bakalářskou práci.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F35B73" w:rsidR="000E094A" w:rsidRDefault="00B15F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1B38F35" w:rsidR="000E094A" w:rsidRPr="000E094A" w:rsidRDefault="00A93B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rozčleněna do pěti hlavních kapitol, a to marketing a jeho základní pojetí – kde si studentka vytváří základní podkladové informace pro pokračování v logické návaznosti na téma bakalářské práce. V další kapitole se věnuje marketingovému mixu, kde podrobně rozebírá 7P marketingového mixu. V rámci logické návaznosti oceňuji zařazení kapitoly vybraných situačních marketingových analýz. Na závěr teoretické části je zařazena i kapitola shrnutí teoretické části, kde studentka shrne základní poznatky týkající se teoretického podkladu pro zpracování části analytické a návrhové. Jediná výtka k teoretické části – mohla být zpracována formou literární rešerše, a místy se objevují neaktuální literární zdroje, které mohly být nahrazeny novější literaturou.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9290843" w:rsidR="000E094A" w:rsidRDefault="00B15F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68BC87F" w:rsidR="000E094A" w:rsidRPr="000E094A" w:rsidRDefault="005725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bakalářské práce začíná představením společnosti, následuje analýza </w:t>
            </w:r>
            <w:proofErr w:type="gramStart"/>
            <w:r>
              <w:rPr>
                <w:rFonts w:cstheme="minorHAnsi"/>
              </w:rPr>
              <w:t>7S</w:t>
            </w:r>
            <w:proofErr w:type="gramEnd"/>
            <w:r>
              <w:rPr>
                <w:rFonts w:cstheme="minorHAnsi"/>
              </w:rPr>
              <w:t xml:space="preserve">, kde studentka stručně popisuje jednotlivé faktory dané analýzy. Následuje popis </w:t>
            </w:r>
            <w:r w:rsidR="00E67CCE">
              <w:rPr>
                <w:rFonts w:cstheme="minorHAnsi"/>
              </w:rPr>
              <w:t>marketingového</w:t>
            </w:r>
            <w:r>
              <w:rPr>
                <w:rFonts w:cstheme="minorHAnsi"/>
              </w:rPr>
              <w:t xml:space="preserve"> mixu, která je následně vhodně doplněna podpůrnými analýzami a zejména kvantitativním výzkumem. Metodika zpracování je v pořádku, stejně tak otázky, hypotézy a statistické vyhodnocení. Tuto část hodnotím jako velice zdařilou, opět na vysoké kvalitativní úrovni.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ED715CD" w:rsidR="000E094A" w:rsidRDefault="00B15F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A8A10FB" w:rsidR="000E094A" w:rsidRPr="000E094A" w:rsidRDefault="00ED5C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a doporučení jsou zpracovány přehledně, jasně a výstižně, a navazují na výsledky analytické části. Studentka navrhuje čtyři základní oblasti, ve kterých vidí zlepšení, a to rozšíření nabízeného sortimentu, zvýšení aktivity na sociálních sítích, založení e-</w:t>
            </w:r>
            <w:proofErr w:type="spellStart"/>
            <w:r>
              <w:rPr>
                <w:rFonts w:cstheme="minorHAnsi"/>
              </w:rPr>
              <w:t>shopu</w:t>
            </w:r>
            <w:proofErr w:type="spellEnd"/>
            <w:r>
              <w:rPr>
                <w:rFonts w:cstheme="minorHAnsi"/>
              </w:rPr>
              <w:t xml:space="preserve"> a prezentace na vybraných vinařských akcích. Jednotlivé návrhy nejenom popsány, ale </w:t>
            </w:r>
            <w:r w:rsidR="00950EA8">
              <w:rPr>
                <w:rFonts w:cstheme="minorHAnsi"/>
              </w:rPr>
              <w:t xml:space="preserve">je zde i finanční zhodnocení.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66654F" w:rsidR="000E094A" w:rsidRDefault="00B15F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26901F4A" w:rsidR="000E094A" w:rsidRPr="000E094A" w:rsidRDefault="006153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– bez větších formálních nedostatků. Text práce je logicky provázán, jednotlivé části bakalářské práce mají logickou návaznost – tj. teoretická část i praktická část, včetně návrhové části. Terminologie je použita správně, studentka se orientuje a správně využívá.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2C85EA" w:rsidR="009C7318" w:rsidRDefault="00B15F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5A18858" w:rsidR="00F92C79" w:rsidRPr="000E094A" w:rsidRDefault="006153D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je zpracována na téma </w:t>
            </w:r>
            <w:r>
              <w:rPr>
                <w:rFonts w:cstheme="minorHAnsi"/>
              </w:rPr>
              <w:t>Analýza marketingového mixu vybraného rodinného vinařství</w:t>
            </w:r>
            <w:r>
              <w:rPr>
                <w:rFonts w:cstheme="minorHAnsi"/>
              </w:rPr>
              <w:t xml:space="preserve">. Jednotlivé části bakalářské práce jsou na vysoké kvalitativní úrovni. Práce splňuje kritéria kladená na tento typ prací. </w:t>
            </w:r>
            <w:bookmarkStart w:id="1" w:name="_GoBack"/>
            <w:bookmarkEnd w:id="1"/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CD55DF5" w:rsidR="009C7318" w:rsidRDefault="00F7234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10.1 uvádíte, že bylo osloveno 130 respondentů</w:t>
      </w:r>
      <w:r w:rsidR="00725750">
        <w:rPr>
          <w:rFonts w:cstheme="minorHAnsi"/>
        </w:rPr>
        <w:t xml:space="preserve">, a v kapitole 11.1 máte taky 130 respondentů – odpovědi. Jak jste docílila 100% úspěšnosti ve vztahu oslovení x vyplněné dotazníky? </w:t>
      </w:r>
    </w:p>
    <w:p w14:paraId="1991DEDB" w14:textId="398E300B" w:rsidR="005C4ACA" w:rsidRPr="00950EA8" w:rsidRDefault="00950E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50EA8">
        <w:rPr>
          <w:rFonts w:cstheme="minorHAnsi"/>
        </w:rPr>
        <w:t xml:space="preserve">V rámci doporučení na zlepšení navrhujete i rozšíření nabízeného sortimentu. Je tenhle návrh reálný z hlediska realizace? </w:t>
      </w:r>
      <w:r>
        <w:rPr>
          <w:rFonts w:cstheme="minorHAnsi"/>
        </w:rPr>
        <w:t>J</w:t>
      </w:r>
      <w:r w:rsidRPr="00950EA8">
        <w:rPr>
          <w:rFonts w:cstheme="minorHAnsi"/>
        </w:rPr>
        <w:t xml:space="preserve">aké další náklady organizaci vzniknou?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B6E271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264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7234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FF00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B264E">
            <w:rPr>
              <w:rFonts w:cstheme="minorHAnsi"/>
            </w:rPr>
            <w:t>08.06.2022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575C6"/>
    <w:rsid w:val="0024258E"/>
    <w:rsid w:val="0029651C"/>
    <w:rsid w:val="002B264E"/>
    <w:rsid w:val="004D378C"/>
    <w:rsid w:val="005725A7"/>
    <w:rsid w:val="005A3B4A"/>
    <w:rsid w:val="005C4ACA"/>
    <w:rsid w:val="006153DB"/>
    <w:rsid w:val="0067082B"/>
    <w:rsid w:val="00694399"/>
    <w:rsid w:val="00725750"/>
    <w:rsid w:val="0073639B"/>
    <w:rsid w:val="007553A6"/>
    <w:rsid w:val="00785A88"/>
    <w:rsid w:val="007911E5"/>
    <w:rsid w:val="0085398A"/>
    <w:rsid w:val="008B781B"/>
    <w:rsid w:val="00950EA8"/>
    <w:rsid w:val="00974EA2"/>
    <w:rsid w:val="00987B93"/>
    <w:rsid w:val="009C322A"/>
    <w:rsid w:val="009C7318"/>
    <w:rsid w:val="00A40E93"/>
    <w:rsid w:val="00A7527E"/>
    <w:rsid w:val="00A93B77"/>
    <w:rsid w:val="00B14451"/>
    <w:rsid w:val="00B15FD0"/>
    <w:rsid w:val="00BA16DD"/>
    <w:rsid w:val="00CA34A9"/>
    <w:rsid w:val="00CD12C3"/>
    <w:rsid w:val="00CE55BD"/>
    <w:rsid w:val="00DC7D52"/>
    <w:rsid w:val="00DE58F9"/>
    <w:rsid w:val="00E22423"/>
    <w:rsid w:val="00E67CCE"/>
    <w:rsid w:val="00E7633F"/>
    <w:rsid w:val="00ED5C1F"/>
    <w:rsid w:val="00EF1720"/>
    <w:rsid w:val="00F7234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B9606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B9606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5d438d1-2776-4e6f-aa77-0285660b9062"/>
    <ds:schemaRef ds:uri="14b5c4b1-a205-4656-bd10-1a2605af84d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873035-9904-4431-BF30-814A0891D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10</cp:revision>
  <cp:lastPrinted>2022-03-14T11:55:00Z</cp:lastPrinted>
  <dcterms:created xsi:type="dcterms:W3CDTF">2022-06-07T11:48:00Z</dcterms:created>
  <dcterms:modified xsi:type="dcterms:W3CDTF">2022-06-08T06:58:00Z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