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F33E2B" w:rsidP="00362AB0">
            <w:pPr>
              <w:rPr>
                <w:sz w:val="22"/>
                <w:szCs w:val="22"/>
              </w:rPr>
            </w:pPr>
            <w:r>
              <w:rPr>
                <w:sz w:val="22"/>
                <w:szCs w:val="22"/>
              </w:rPr>
              <w:t>Veronika Staňková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F33E2B" w:rsidP="00362AB0">
            <w:pPr>
              <w:rPr>
                <w:sz w:val="22"/>
                <w:szCs w:val="22"/>
              </w:rPr>
            </w:pPr>
            <w:r>
              <w:rPr>
                <w:sz w:val="22"/>
                <w:szCs w:val="22"/>
              </w:rPr>
              <w:t>Prosociální chování u žáků tradičních a alternativních škol</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134EC0" w:rsidP="00362AB0">
            <w:pPr>
              <w:rPr>
                <w:sz w:val="22"/>
                <w:szCs w:val="22"/>
              </w:rPr>
            </w:pPr>
            <w:r>
              <w:rPr>
                <w:sz w:val="22"/>
                <w:szCs w:val="22"/>
              </w:rPr>
              <w:t>Mgr. Karla Hrbáčková, Ph</w:t>
            </w:r>
            <w:r w:rsidR="006A41CE">
              <w:rPr>
                <w:sz w:val="22"/>
                <w:szCs w:val="22"/>
              </w:rPr>
              <w:t>.</w:t>
            </w:r>
            <w:bookmarkStart w:id="0" w:name="_GoBack"/>
            <w:bookmarkEnd w:id="0"/>
            <w:r>
              <w:rPr>
                <w:sz w:val="22"/>
                <w:szCs w:val="22"/>
              </w:rPr>
              <w:t>D.</w:t>
            </w:r>
          </w:p>
        </w:tc>
      </w:tr>
      <w:tr w:rsidR="006847E2" w:rsidRPr="00C50B27" w:rsidTr="00C50B27">
        <w:tc>
          <w:tcPr>
            <w:tcW w:w="2808" w:type="dxa"/>
          </w:tcPr>
          <w:p w:rsidR="006847E2" w:rsidRPr="00C50B27" w:rsidRDefault="00A72E5D" w:rsidP="00362AB0">
            <w:pPr>
              <w:rPr>
                <w:sz w:val="22"/>
                <w:szCs w:val="22"/>
              </w:rPr>
            </w:pPr>
            <w:r>
              <w:rPr>
                <w:sz w:val="22"/>
                <w:szCs w:val="22"/>
              </w:rPr>
              <w:t>Studijní program</w:t>
            </w:r>
          </w:p>
        </w:tc>
        <w:tc>
          <w:tcPr>
            <w:tcW w:w="7020" w:type="dxa"/>
            <w:gridSpan w:val="8"/>
          </w:tcPr>
          <w:p w:rsidR="006847E2" w:rsidRPr="00C50B27" w:rsidRDefault="00134EC0"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F33E2B"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3E174F"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E93B71"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FD1268" w:rsidP="00C50B27">
            <w:pPr>
              <w:jc w:val="center"/>
              <w:rPr>
                <w:sz w:val="22"/>
                <w:szCs w:val="22"/>
              </w:rPr>
            </w:pPr>
            <w:r w:rsidRPr="00C50B27">
              <w:rPr>
                <w:b/>
                <w:color w:val="FFFFFF"/>
                <w:sz w:val="22"/>
                <w:szCs w:val="22"/>
              </w:rPr>
              <w:t>Teoretická východiska 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E93B71"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E93B71" w:rsidP="00C50B27">
            <w:pPr>
              <w:jc w:val="center"/>
              <w:rPr>
                <w:sz w:val="22"/>
                <w:szCs w:val="22"/>
              </w:rPr>
            </w:pPr>
            <w:r>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FD1268"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CF6FC7"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E93B71" w:rsidP="00514664">
            <w:pPr>
              <w:jc w:val="center"/>
              <w:rPr>
                <w:sz w:val="22"/>
                <w:szCs w:val="22"/>
              </w:rPr>
            </w:pPr>
            <w:r>
              <w:rPr>
                <w:sz w:val="22"/>
                <w:szCs w:val="22"/>
              </w:rPr>
              <w:t>A</w:t>
            </w: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B411DB" w:rsidP="00362AB0">
            <w:pPr>
              <w:rPr>
                <w:sz w:val="22"/>
                <w:szCs w:val="22"/>
              </w:rPr>
            </w:pPr>
          </w:p>
          <w:p w:rsidR="00840157" w:rsidRDefault="00134EC0" w:rsidP="001E7A50">
            <w:pPr>
              <w:jc w:val="both"/>
              <w:rPr>
                <w:sz w:val="22"/>
                <w:szCs w:val="22"/>
              </w:rPr>
            </w:pPr>
            <w:r>
              <w:rPr>
                <w:sz w:val="22"/>
                <w:szCs w:val="22"/>
              </w:rPr>
              <w:t xml:space="preserve">Diplomová práce se </w:t>
            </w:r>
            <w:r w:rsidR="003E174F">
              <w:rPr>
                <w:sz w:val="22"/>
                <w:szCs w:val="22"/>
              </w:rPr>
              <w:t xml:space="preserve">zabývá </w:t>
            </w:r>
            <w:r w:rsidR="00840157">
              <w:rPr>
                <w:sz w:val="22"/>
                <w:szCs w:val="22"/>
              </w:rPr>
              <w:t>problematikou prosociálního chování</w:t>
            </w:r>
            <w:r w:rsidR="00D4652A">
              <w:rPr>
                <w:sz w:val="22"/>
                <w:szCs w:val="22"/>
              </w:rPr>
              <w:t xml:space="preserve"> a představuje výsledky výzkumu zaměřeného na zjištění rozdílů v míře prosociálnosti u žáků tradičních a alternativních škol. Téma lze hodnotit jako zajímavé a přínosné a  je zpracováno velmi zdařile, což studentka prokazuje jak v teoretické, tak praktické části práce. V teoretické části jsou rozpracovány relevantní informace týkající se problematiky. Jednotlivé kapitoly na sebe logicky navazují. Silnou stránkou práce je její metodologická část, která je promyšlená. Ocenit lze použití nominační techniky prosociálního chování a také náročnost zpracování dat (analýza dat využívá pokročilejší metody zpracování, pro zjištění rozdílů jsou uvedeny např. post-hoc testy). Výsledky jsou zpracovány přehledně, nicméně chybí zřetelnější zmínka o tom, co představu</w:t>
            </w:r>
            <w:r w:rsidR="00D01983">
              <w:rPr>
                <w:sz w:val="22"/>
                <w:szCs w:val="22"/>
              </w:rPr>
              <w:t xml:space="preserve">jí hodnoty označené jako průměr, který je vyjádřen </w:t>
            </w:r>
            <w:r w:rsidR="00D4652A">
              <w:rPr>
                <w:sz w:val="22"/>
                <w:szCs w:val="22"/>
              </w:rPr>
              <w:t xml:space="preserve">v procentech (jedná se o průměr relativních četností?). </w:t>
            </w:r>
            <w:r w:rsidR="00D01983">
              <w:rPr>
                <w:sz w:val="22"/>
                <w:szCs w:val="22"/>
              </w:rPr>
              <w:t>V závěru jsou výsledky</w:t>
            </w:r>
            <w:r w:rsidR="00CF6FC7">
              <w:rPr>
                <w:sz w:val="22"/>
                <w:szCs w:val="22"/>
              </w:rPr>
              <w:t xml:space="preserve"> konfrontovány s odbornou literaturou, což činí práci hodnotnější. V práci jsou také nastíněny možné limity. Celkově lze práci hodnotit jako kvalitní, a přestože mohla být interpretační rovina ještě více rozpracovaná, přináší práce řadu podnětných závěrů. </w:t>
            </w:r>
          </w:p>
          <w:p w:rsidR="00CF6FC7" w:rsidRDefault="00CF6FC7" w:rsidP="001E7A50">
            <w:pPr>
              <w:jc w:val="both"/>
              <w:rPr>
                <w:sz w:val="22"/>
                <w:szCs w:val="22"/>
              </w:rPr>
            </w:pPr>
          </w:p>
          <w:p w:rsidR="00B411DB" w:rsidRDefault="00F15D36" w:rsidP="00CF6FC7">
            <w:pPr>
              <w:jc w:val="both"/>
              <w:rPr>
                <w:sz w:val="22"/>
                <w:szCs w:val="22"/>
              </w:rPr>
            </w:pPr>
            <w:r>
              <w:rPr>
                <w:sz w:val="22"/>
                <w:szCs w:val="22"/>
              </w:rPr>
              <w:t xml:space="preserve">Práci hodnotím jako výbornou a </w:t>
            </w:r>
            <w:r w:rsidR="006279AD">
              <w:rPr>
                <w:sz w:val="22"/>
                <w:szCs w:val="22"/>
              </w:rPr>
              <w:t xml:space="preserve">doporučuji k obhajobě. </w:t>
            </w:r>
          </w:p>
          <w:p w:rsidR="00CF6FC7" w:rsidRDefault="00CF6FC7" w:rsidP="00CF6FC7">
            <w:pPr>
              <w:jc w:val="both"/>
              <w:rPr>
                <w:sz w:val="22"/>
                <w:szCs w:val="22"/>
              </w:rPr>
            </w:pPr>
          </w:p>
          <w:p w:rsidR="00CF6FC7" w:rsidRPr="00C50B27" w:rsidRDefault="00CF6FC7" w:rsidP="00CF6FC7">
            <w:pPr>
              <w:jc w:val="both"/>
              <w:rPr>
                <w:sz w:val="22"/>
                <w:szCs w:val="22"/>
              </w:rPr>
            </w:pP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Otázky k obhajobě:</w:t>
            </w:r>
          </w:p>
          <w:p w:rsidR="00CF6FC7" w:rsidRDefault="00CF6FC7" w:rsidP="00362AB0">
            <w:pPr>
              <w:rPr>
                <w:b/>
                <w:sz w:val="22"/>
                <w:szCs w:val="22"/>
              </w:rPr>
            </w:pPr>
          </w:p>
          <w:p w:rsidR="00E93B71" w:rsidRDefault="00840157" w:rsidP="00840157">
            <w:pPr>
              <w:pStyle w:val="Odstavecseseznamem"/>
              <w:numPr>
                <w:ilvl w:val="0"/>
                <w:numId w:val="1"/>
              </w:numPr>
              <w:jc w:val="both"/>
              <w:rPr>
                <w:sz w:val="22"/>
                <w:szCs w:val="22"/>
              </w:rPr>
            </w:pPr>
            <w:r>
              <w:rPr>
                <w:sz w:val="22"/>
                <w:szCs w:val="22"/>
              </w:rPr>
              <w:t>Objasněte, proč jsou průměrné hodnoty vyjádřené v procentech? Jedná se o četnosti nebo průměrné hodnoty?</w:t>
            </w:r>
          </w:p>
          <w:p w:rsidR="00840157" w:rsidRDefault="00840157" w:rsidP="00840157">
            <w:pPr>
              <w:pStyle w:val="Odstavecseseznamem"/>
              <w:numPr>
                <w:ilvl w:val="0"/>
                <w:numId w:val="1"/>
              </w:numPr>
              <w:jc w:val="both"/>
              <w:rPr>
                <w:sz w:val="22"/>
                <w:szCs w:val="22"/>
              </w:rPr>
            </w:pPr>
            <w:r>
              <w:rPr>
                <w:sz w:val="22"/>
                <w:szCs w:val="22"/>
              </w:rPr>
              <w:t xml:space="preserve">Jak si vysvětlujete skutečnost, že míra prosociálního chování žáků je nižší ve vyšších ročnících? </w:t>
            </w:r>
          </w:p>
          <w:p w:rsidR="00840157" w:rsidRDefault="00840157" w:rsidP="00840157">
            <w:pPr>
              <w:pStyle w:val="Odstavecseseznamem"/>
              <w:numPr>
                <w:ilvl w:val="0"/>
                <w:numId w:val="1"/>
              </w:numPr>
              <w:jc w:val="both"/>
              <w:rPr>
                <w:sz w:val="22"/>
                <w:szCs w:val="22"/>
              </w:rPr>
            </w:pPr>
            <w:r>
              <w:rPr>
                <w:sz w:val="22"/>
                <w:szCs w:val="22"/>
              </w:rPr>
              <w:t xml:space="preserve">Pokuste se interpretovat souvislost mezi prosociálním statusem žáka a indexem percepce prosociálnosti. Lze ji interpretovat tak, že čím více žáka ostatní vnímají jako prosociálního, tím více je </w:t>
            </w:r>
            <w:r w:rsidR="00D01983">
              <w:rPr>
                <w:sz w:val="22"/>
                <w:szCs w:val="22"/>
              </w:rPr>
              <w:t xml:space="preserve">žák </w:t>
            </w:r>
            <w:r>
              <w:rPr>
                <w:sz w:val="22"/>
                <w:szCs w:val="22"/>
              </w:rPr>
              <w:t xml:space="preserve">prosociální (str. 63)? </w:t>
            </w:r>
          </w:p>
          <w:p w:rsidR="00840157" w:rsidRDefault="00840157" w:rsidP="00CF6FC7">
            <w:pPr>
              <w:pStyle w:val="Odstavecseseznamem"/>
              <w:numPr>
                <w:ilvl w:val="0"/>
                <w:numId w:val="1"/>
              </w:numPr>
              <w:jc w:val="both"/>
              <w:rPr>
                <w:sz w:val="22"/>
                <w:szCs w:val="22"/>
              </w:rPr>
            </w:pPr>
            <w:r>
              <w:rPr>
                <w:sz w:val="22"/>
                <w:szCs w:val="22"/>
              </w:rPr>
              <w:lastRenderedPageBreak/>
              <w:t xml:space="preserve">Ve své práci uvádíte, že téma prosociálnosti úzce souvisí se sociální pedagogikou. Rozveďte konkrétně v čem. </w:t>
            </w:r>
          </w:p>
          <w:p w:rsidR="00CF6FC7" w:rsidRPr="00CF6FC7" w:rsidRDefault="00CF6FC7" w:rsidP="00CF6FC7">
            <w:pPr>
              <w:pStyle w:val="Odstavecseseznamem"/>
              <w:jc w:val="both"/>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rsidR="00B411DB" w:rsidRPr="00C50B27" w:rsidRDefault="00E93B71" w:rsidP="00C50B27">
            <w:pPr>
              <w:jc w:val="center"/>
              <w:rPr>
                <w:sz w:val="22"/>
                <w:szCs w:val="22"/>
              </w:rPr>
            </w:pPr>
            <w:r>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6279AD">
              <w:rPr>
                <w:sz w:val="22"/>
                <w:szCs w:val="22"/>
              </w:rPr>
              <w:t xml:space="preserve"> 27. 4. 2022</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6279AD">
              <w:rPr>
                <w:sz w:val="22"/>
                <w:szCs w:val="22"/>
              </w:rPr>
              <w:t xml:space="preserve"> Karla Hrbáčková, v. r. </w:t>
            </w:r>
          </w:p>
        </w:tc>
      </w:tr>
    </w:tbl>
    <w:p w:rsidR="006847E2" w:rsidRDefault="006847E2" w:rsidP="001E7A50"/>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16D" w:rsidRDefault="0088116D">
      <w:r>
        <w:separator/>
      </w:r>
    </w:p>
  </w:endnote>
  <w:endnote w:type="continuationSeparator" w:id="0">
    <w:p w:rsidR="0088116D" w:rsidRDefault="0088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16D" w:rsidRDefault="0088116D">
      <w:r>
        <w:separator/>
      </w:r>
    </w:p>
  </w:footnote>
  <w:footnote w:type="continuationSeparator" w:id="0">
    <w:p w:rsidR="0088116D" w:rsidRDefault="0088116D">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D30C5"/>
    <w:multiLevelType w:val="hybridMultilevel"/>
    <w:tmpl w:val="23B4072C"/>
    <w:lvl w:ilvl="0" w:tplc="72383AD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2E"/>
    <w:rsid w:val="00134EC0"/>
    <w:rsid w:val="001E7A50"/>
    <w:rsid w:val="0036077F"/>
    <w:rsid w:val="00362AB0"/>
    <w:rsid w:val="003E174F"/>
    <w:rsid w:val="003E6DF8"/>
    <w:rsid w:val="003F5DA2"/>
    <w:rsid w:val="00512982"/>
    <w:rsid w:val="00514664"/>
    <w:rsid w:val="00526D47"/>
    <w:rsid w:val="0055255D"/>
    <w:rsid w:val="005C219A"/>
    <w:rsid w:val="006279AD"/>
    <w:rsid w:val="006847E2"/>
    <w:rsid w:val="006A41CE"/>
    <w:rsid w:val="0070056B"/>
    <w:rsid w:val="00803D01"/>
    <w:rsid w:val="00840157"/>
    <w:rsid w:val="008523E3"/>
    <w:rsid w:val="0088116D"/>
    <w:rsid w:val="008D4952"/>
    <w:rsid w:val="00A65F1B"/>
    <w:rsid w:val="00A72E5D"/>
    <w:rsid w:val="00B411DB"/>
    <w:rsid w:val="00B96769"/>
    <w:rsid w:val="00BA3203"/>
    <w:rsid w:val="00C3162E"/>
    <w:rsid w:val="00C50B27"/>
    <w:rsid w:val="00C60FF2"/>
    <w:rsid w:val="00CA37C6"/>
    <w:rsid w:val="00CC557C"/>
    <w:rsid w:val="00CF6FC7"/>
    <w:rsid w:val="00D01983"/>
    <w:rsid w:val="00D323AF"/>
    <w:rsid w:val="00D4652A"/>
    <w:rsid w:val="00D808D6"/>
    <w:rsid w:val="00DC1BF5"/>
    <w:rsid w:val="00E709EA"/>
    <w:rsid w:val="00E83040"/>
    <w:rsid w:val="00E93B71"/>
    <w:rsid w:val="00F15D36"/>
    <w:rsid w:val="00F33E2B"/>
    <w:rsid w:val="00FD12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18D60"/>
  <w15:chartTrackingRefBased/>
  <w15:docId w15:val="{075FFCAA-E32E-4099-83BD-2F3821A2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6279AD"/>
    <w:pPr>
      <w:ind w:left="720"/>
      <w:contextualSpacing/>
    </w:pPr>
  </w:style>
  <w:style w:type="paragraph" w:styleId="Textbubliny">
    <w:name w:val="Balloon Text"/>
    <w:basedOn w:val="Normln"/>
    <w:link w:val="TextbublinyChar"/>
    <w:rsid w:val="00B96769"/>
    <w:rPr>
      <w:rFonts w:ascii="Segoe UI" w:hAnsi="Segoe UI" w:cs="Segoe UI"/>
      <w:sz w:val="18"/>
      <w:szCs w:val="18"/>
    </w:rPr>
  </w:style>
  <w:style w:type="character" w:customStyle="1" w:styleId="TextbublinyChar">
    <w:name w:val="Text bubliny Char"/>
    <w:basedOn w:val="Standardnpsmoodstavce"/>
    <w:link w:val="Textbubliny"/>
    <w:rsid w:val="00B96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ky_2022\POSUDEK%20VEDOUC&#205;HO%20DIPLOMOV&#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DIPLOMOVÉ PRÁCE_2022</Template>
  <TotalTime>151</TotalTime>
  <Pages>2</Pages>
  <Words>464</Words>
  <Characters>2739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9</cp:revision>
  <cp:lastPrinted>2022-04-27T11:20:00Z</cp:lastPrinted>
  <dcterms:created xsi:type="dcterms:W3CDTF">2022-04-27T06:48:00Z</dcterms:created>
  <dcterms:modified xsi:type="dcterms:W3CDTF">2022-05-02T13:03:00Z</dcterms:modified>
</cp:coreProperties>
</file>