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7E13B1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B3C56">
        <w:rPr>
          <w:rFonts w:asciiTheme="minorHAnsi" w:hAnsiTheme="minorHAnsi" w:cstheme="minorHAnsi"/>
          <w:sz w:val="22"/>
          <w:szCs w:val="22"/>
        </w:rPr>
        <w:t>Bc. Denisa Králiková</w:t>
      </w:r>
    </w:p>
    <w:p w14:paraId="00D6BB86" w14:textId="7E964E3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1B3C56">
        <w:rPr>
          <w:rFonts w:asciiTheme="minorHAnsi" w:hAnsiTheme="minorHAnsi" w:cstheme="minorHAnsi"/>
          <w:sz w:val="22"/>
          <w:szCs w:val="22"/>
        </w:rPr>
        <w:t>)</w:t>
      </w:r>
      <w:r w:rsidR="001B3C56" w:rsidRPr="009C322A">
        <w:rPr>
          <w:rFonts w:asciiTheme="minorHAnsi" w:hAnsiTheme="minorHAnsi" w:cstheme="minorHAnsi"/>
          <w:sz w:val="22"/>
          <w:szCs w:val="22"/>
        </w:rPr>
        <w:t>:</w:t>
      </w:r>
      <w:r w:rsidR="001B3C56">
        <w:rPr>
          <w:rFonts w:asciiTheme="minorHAnsi" w:hAnsiTheme="minorHAnsi" w:cstheme="minorHAnsi"/>
          <w:sz w:val="22"/>
          <w:szCs w:val="22"/>
        </w:rPr>
        <w:t xml:space="preserve"> Ing. Lubor Homolka, Ph.D.</w:t>
      </w:r>
    </w:p>
    <w:p w14:paraId="09E4DE65" w14:textId="572AC13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B3C56">
        <w:rPr>
          <w:rFonts w:cstheme="minorHAnsi"/>
        </w:rPr>
        <w:t>Kryptoměny v budoucnosti peněz</w:t>
      </w:r>
    </w:p>
    <w:p w14:paraId="35028D0F" w14:textId="41B80F1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B3C5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1104D0" w:rsidR="000E094A" w:rsidRDefault="00020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210070B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F0B67B" w14:textId="62D7DA68" w:rsidR="008B1337" w:rsidRPr="000E094A" w:rsidRDefault="00AB24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se věnuje problematice budoucnosti kryptoměn. </w:t>
            </w:r>
            <w:r w:rsidR="00872280">
              <w:rPr>
                <w:rFonts w:cstheme="minorHAnsi"/>
              </w:rPr>
              <w:t>Hlavní cíl práce byl uveden:</w:t>
            </w:r>
            <w:r>
              <w:rPr>
                <w:rFonts w:cstheme="minorHAnsi"/>
              </w:rPr>
              <w:t xml:space="preserve"> </w:t>
            </w:r>
            <w:r w:rsidR="00872280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zjistit, jakou budou mít kryptoaktiva funkci v</w:t>
            </w:r>
            <w:r w:rsidR="0087228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budoucnosti</w:t>
            </w:r>
            <w:r w:rsidR="00872280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. Dílčím cílem bylo </w:t>
            </w:r>
            <w:r w:rsidR="00872280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zjistit, zda mohou být kryptoaktiva uplatněna jako globální měna</w:t>
            </w:r>
            <w:r w:rsidR="00872280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. </w:t>
            </w:r>
            <w:r w:rsidR="00872280">
              <w:rPr>
                <w:rFonts w:cstheme="minorHAnsi"/>
              </w:rPr>
              <w:t xml:space="preserve">Ve formulaci hlavního cíle chybí akcent na platební vlastnost kryptoaktiv, jelikož kryptoaktiva je možné držet i z jiných důvodů než platebních (např. sběratelská). Z kontextu </w:t>
            </w:r>
            <w:r w:rsidR="00184A12">
              <w:rPr>
                <w:rFonts w:cstheme="minorHAnsi"/>
              </w:rPr>
              <w:t xml:space="preserve">širšího odstavce </w:t>
            </w:r>
            <w:r w:rsidR="00872280">
              <w:rPr>
                <w:rFonts w:cstheme="minorHAnsi"/>
              </w:rPr>
              <w:t>je ale možné odvodit záměr autorky. Dále byc</w:t>
            </w:r>
            <w:r>
              <w:rPr>
                <w:rFonts w:cstheme="minorHAnsi"/>
              </w:rPr>
              <w:t>h</w:t>
            </w:r>
            <w:r w:rsidR="00872280">
              <w:rPr>
                <w:rFonts w:cstheme="minorHAnsi"/>
              </w:rPr>
              <w:t xml:space="preserve"> doporučil</w:t>
            </w:r>
            <w:r>
              <w:rPr>
                <w:rFonts w:cstheme="minorHAnsi"/>
              </w:rPr>
              <w:t xml:space="preserve"> voli</w:t>
            </w:r>
            <w:r w:rsidR="00872280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slov</w:t>
            </w:r>
            <w:r w:rsidR="0087228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AB249C">
              <w:rPr>
                <w:rFonts w:cstheme="minorHAnsi"/>
                <w:i/>
              </w:rPr>
              <w:t>odhadnout</w:t>
            </w:r>
            <w:r>
              <w:rPr>
                <w:rFonts w:cstheme="minorHAnsi"/>
              </w:rPr>
              <w:t xml:space="preserve"> či </w:t>
            </w:r>
            <w:r w:rsidRPr="00AB249C">
              <w:rPr>
                <w:rFonts w:cstheme="minorHAnsi"/>
                <w:i/>
              </w:rPr>
              <w:t>predikovat</w:t>
            </w:r>
            <w:r>
              <w:rPr>
                <w:rFonts w:cstheme="minorHAnsi"/>
              </w:rPr>
              <w:t>, protože zjistit, jaká bude budoucnost, je velmi obtížné, ne-li nemožné</w:t>
            </w:r>
            <w:r w:rsidR="00872280">
              <w:rPr>
                <w:rFonts w:cstheme="minorHAnsi"/>
              </w:rPr>
              <w:t xml:space="preserve"> (v</w:t>
            </w:r>
            <w:r>
              <w:rPr>
                <w:rFonts w:cstheme="minorHAnsi"/>
              </w:rPr>
              <w:t xml:space="preserve"> zadání práce bylo </w:t>
            </w:r>
            <w:r w:rsidRPr="00AB249C">
              <w:rPr>
                <w:rFonts w:cstheme="minorHAnsi"/>
                <w:i/>
              </w:rPr>
              <w:t>vyhodnotit pravděpodobnou</w:t>
            </w:r>
            <w:r>
              <w:rPr>
                <w:rFonts w:cstheme="minorHAnsi"/>
              </w:rPr>
              <w:t xml:space="preserve"> funkci</w:t>
            </w:r>
            <w:r w:rsidR="0087228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Druhý cíl využívá pojem </w:t>
            </w:r>
            <w:r w:rsidRPr="006277C8">
              <w:rPr>
                <w:rFonts w:cstheme="minorHAnsi"/>
                <w:i/>
              </w:rPr>
              <w:t>globální měna</w:t>
            </w:r>
            <w:r>
              <w:rPr>
                <w:rFonts w:cstheme="minorHAnsi"/>
              </w:rPr>
              <w:t xml:space="preserve">, jehož definici jsem v práci samotné nenašel. </w:t>
            </w:r>
            <w:r w:rsidR="006277C8">
              <w:rPr>
                <w:rFonts w:cstheme="minorHAnsi"/>
              </w:rPr>
              <w:t>Předpokládám, že se jedná o měnu, která je globálně přijímána po celém světě, která ale není univerzálně brána jako zákonné platidlo.</w:t>
            </w:r>
            <w:r w:rsidR="00585EB5">
              <w:rPr>
                <w:rFonts w:cstheme="minorHAnsi"/>
              </w:rPr>
              <w:t xml:space="preserve"> Dále není úplně jasné, o jak vzdálené budoucnosti autorka uvažuje.</w:t>
            </w:r>
          </w:p>
          <w:p w14:paraId="4A103C80" w14:textId="4BD060F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9331E30" w:rsidR="000E094A" w:rsidRDefault="006277C8" w:rsidP="006277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vychází zejména z literární rešerše. V praktické části je využit rozptyl jako míra rizikovosti</w:t>
            </w:r>
            <w:r w:rsidR="00872280">
              <w:rPr>
                <w:rFonts w:cstheme="minorHAnsi"/>
              </w:rPr>
              <w:t>, takže práce má i elementární kvantitativně-orientovaný rozměr</w:t>
            </w:r>
            <w:r>
              <w:rPr>
                <w:rFonts w:cstheme="minorHAnsi"/>
              </w:rPr>
              <w:t xml:space="preserve">. </w:t>
            </w:r>
            <w:r w:rsidR="00020EA9">
              <w:rPr>
                <w:rFonts w:cstheme="minorHAnsi"/>
              </w:rPr>
              <w:t xml:space="preserve">Vybrané metody </w:t>
            </w:r>
            <w:r>
              <w:rPr>
                <w:rFonts w:cstheme="minorHAnsi"/>
              </w:rPr>
              <w:t>jsou adekvátní zvoleným cílům</w:t>
            </w:r>
            <w:r w:rsidR="00020EA9">
              <w:rPr>
                <w:rFonts w:cstheme="minorHAnsi"/>
              </w:rPr>
              <w:t xml:space="preserve">, byť bych ocenil více vlastní analytické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E79C22" w:rsidR="000E094A" w:rsidRDefault="00024A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D990C3" w14:textId="2D1D84BA" w:rsidR="003D0908" w:rsidRDefault="006277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srozumitelně strukturována. </w:t>
            </w:r>
            <w:r w:rsidR="00097E8C">
              <w:rPr>
                <w:rFonts w:cstheme="minorHAnsi"/>
              </w:rPr>
              <w:t xml:space="preserve">Otázkou je relevance některý kapitol a podkapitol, např. Veřejný a privátní klíč, kapitola 3.4.2. </w:t>
            </w:r>
            <w:r w:rsidR="003D0908">
              <w:rPr>
                <w:rFonts w:cstheme="minorHAnsi"/>
              </w:rPr>
              <w:t>Rozumím, že témata typu metod</w:t>
            </w:r>
            <w:r w:rsidR="0053179C">
              <w:rPr>
                <w:rFonts w:cstheme="minorHAnsi"/>
              </w:rPr>
              <w:t>y</w:t>
            </w:r>
            <w:r w:rsidR="003D0908">
              <w:rPr>
                <w:rFonts w:cstheme="minorHAnsi"/>
              </w:rPr>
              <w:t xml:space="preserve"> konsenzu</w:t>
            </w:r>
            <w:r w:rsidR="0053179C">
              <w:rPr>
                <w:rFonts w:cstheme="minorHAnsi"/>
              </w:rPr>
              <w:t>,</w:t>
            </w:r>
            <w:r w:rsidR="003D0908">
              <w:rPr>
                <w:rFonts w:cstheme="minorHAnsi"/>
              </w:rPr>
              <w:t xml:space="preserve"> jsou pro pochopení problematiky důležitá, v kontextu cíle práce ale nejsou</w:t>
            </w:r>
            <w:r w:rsidR="0053179C">
              <w:rPr>
                <w:rFonts w:cstheme="minorHAnsi"/>
              </w:rPr>
              <w:t xml:space="preserve"> vysvětlena. Pokud by např. autorka viděla ekologickou stopu jako potenciální překážku využívání </w:t>
            </w:r>
            <w:proofErr w:type="spellStart"/>
            <w:r w:rsidR="0053179C">
              <w:rPr>
                <w:rFonts w:cstheme="minorHAnsi"/>
              </w:rPr>
              <w:t>Bitcoinu</w:t>
            </w:r>
            <w:proofErr w:type="spellEnd"/>
            <w:r w:rsidR="0053179C">
              <w:rPr>
                <w:rFonts w:cstheme="minorHAnsi"/>
              </w:rPr>
              <w:t xml:space="preserve"> v „budoucnosti peněz“, potom by tato část byla jistě důležitá.</w:t>
            </w:r>
          </w:p>
          <w:p w14:paraId="44DFB7D2" w14:textId="77777777" w:rsidR="003D0908" w:rsidRDefault="003D09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0F5E6E" w14:textId="7D085CDE" w:rsidR="00097E8C" w:rsidRDefault="00097E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Též se domnívám, že část 3.7.3 nespadá pod „Ohrožení kryptoaktiv“, jelikož pouze popisuje, jak je možné změřit volatilitu. Zde bych si dovolil nesouhlasit s autorčiným výrokem „</w:t>
            </w:r>
            <w:r w:rsidRPr="00097E8C">
              <w:rPr>
                <w:rFonts w:cstheme="minorHAnsi"/>
              </w:rPr>
              <w:t xml:space="preserve">Volatilita je jedním z nejdůležitějších ukazatelů, které </w:t>
            </w:r>
            <w:r w:rsidRPr="00097E8C">
              <w:rPr>
                <w:rFonts w:cstheme="minorHAnsi"/>
                <w:b/>
              </w:rPr>
              <w:t>ovlivňují</w:t>
            </w:r>
            <w:r w:rsidRPr="00097E8C">
              <w:rPr>
                <w:rFonts w:cstheme="minorHAnsi"/>
              </w:rPr>
              <w:t xml:space="preserve"> riziko</w:t>
            </w:r>
            <w:r>
              <w:rPr>
                <w:rFonts w:cstheme="minorHAnsi"/>
              </w:rPr>
              <w:t xml:space="preserve"> a výkonnost ce</w:t>
            </w:r>
            <w:r w:rsidR="00840C90">
              <w:rPr>
                <w:rFonts w:cstheme="minorHAnsi"/>
              </w:rPr>
              <w:t>nných papírů na finančních trzích</w:t>
            </w:r>
            <w:r>
              <w:rPr>
                <w:rFonts w:cstheme="minorHAnsi"/>
              </w:rPr>
              <w:t xml:space="preserve">“. </w:t>
            </w:r>
            <w:r w:rsidR="00840C90">
              <w:rPr>
                <w:rFonts w:cstheme="minorHAnsi"/>
              </w:rPr>
              <w:t>Volatilita je indikátorem</w:t>
            </w:r>
            <w:r>
              <w:rPr>
                <w:rFonts w:cstheme="minorHAnsi"/>
              </w:rPr>
              <w:t>,</w:t>
            </w:r>
            <w:r w:rsidR="00840C90">
              <w:rPr>
                <w:rFonts w:cstheme="minorHAnsi"/>
              </w:rPr>
              <w:t xml:space="preserve"> ale nezpůsobuje/neovlivňuje riziko či výkonnost</w:t>
            </w:r>
            <w:r w:rsidR="00835B7E">
              <w:rPr>
                <w:rFonts w:cstheme="minorHAnsi"/>
              </w:rPr>
              <w:t xml:space="preserve"> (stejně jako ROE neovlivňuje rentabilitu firmy).</w:t>
            </w:r>
          </w:p>
          <w:p w14:paraId="11A56E15" w14:textId="77777777" w:rsidR="00097E8C" w:rsidRDefault="00097E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6E1E028" w:rsidR="000E094A" w:rsidRDefault="006277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Literární rešerše</w:t>
            </w:r>
            <w:r w:rsidR="00097E8C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dostatečně </w:t>
            </w:r>
            <w:r w:rsidR="002B3388">
              <w:rPr>
                <w:rFonts w:cstheme="minorHAnsi"/>
              </w:rPr>
              <w:t>široká,</w:t>
            </w:r>
            <w:r w:rsidR="00DE4732">
              <w:rPr>
                <w:rFonts w:cstheme="minorHAnsi"/>
              </w:rPr>
              <w:t xml:space="preserve"> co se týče použitých </w:t>
            </w:r>
            <w:r w:rsidR="00E32F75">
              <w:rPr>
                <w:rFonts w:cstheme="minorHAnsi"/>
              </w:rPr>
              <w:t xml:space="preserve">zdrojů, nicméně se ale explicitně nevěnuje </w:t>
            </w:r>
            <w:r w:rsidR="00B15C2D">
              <w:rPr>
                <w:rFonts w:cstheme="minorHAnsi"/>
              </w:rPr>
              <w:t xml:space="preserve">klíčovým </w:t>
            </w:r>
            <w:r w:rsidR="00E32F75">
              <w:rPr>
                <w:rFonts w:cstheme="minorHAnsi"/>
              </w:rPr>
              <w:t xml:space="preserve">tématům jako je </w:t>
            </w:r>
            <w:proofErr w:type="spellStart"/>
            <w:r w:rsidR="00E32F75">
              <w:rPr>
                <w:rFonts w:cstheme="minorHAnsi"/>
              </w:rPr>
              <w:t>DeFI</w:t>
            </w:r>
            <w:proofErr w:type="spellEnd"/>
            <w:r w:rsidR="00E32F75">
              <w:rPr>
                <w:rFonts w:cstheme="minorHAnsi"/>
              </w:rPr>
              <w:t xml:space="preserve"> a </w:t>
            </w:r>
            <w:proofErr w:type="spellStart"/>
            <w:r w:rsidR="00E32F75">
              <w:rPr>
                <w:rFonts w:cstheme="minorHAnsi"/>
              </w:rPr>
              <w:t>CeFI</w:t>
            </w:r>
            <w:proofErr w:type="spellEnd"/>
            <w:r w:rsidR="00B15C2D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445834" w:rsidR="000E094A" w:rsidRDefault="00B271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79E2AAD" w:rsidR="000E094A" w:rsidRDefault="00840C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volně navazuje na teoretickou část a předkládá omezené množství empirických dat. Toto není zcela na škodu, jistě lepší než uměle vytvořený „sofistikovaný ekonometrický model“, nicméně se domnívám, že mohla být </w:t>
            </w:r>
            <w:r w:rsidR="00585EB5">
              <w:rPr>
                <w:rFonts w:cstheme="minorHAnsi"/>
              </w:rPr>
              <w:t xml:space="preserve">širší deskriptivní </w:t>
            </w:r>
            <w:r>
              <w:rPr>
                <w:rFonts w:cstheme="minorHAnsi"/>
              </w:rPr>
              <w:t>analýza provedena samotnou autorkou. Data k</w:t>
            </w:r>
            <w:r w:rsidR="00585EB5">
              <w:rPr>
                <w:rFonts w:cstheme="minorHAnsi"/>
              </w:rPr>
              <w:t> počtu a objemu</w:t>
            </w:r>
            <w:r>
              <w:rPr>
                <w:rFonts w:cstheme="minorHAnsi"/>
              </w:rPr>
              <w:t xml:space="preserve"> transakcí</w:t>
            </w:r>
            <w:r w:rsidR="00585EB5">
              <w:rPr>
                <w:rFonts w:cstheme="minorHAnsi"/>
              </w:rPr>
              <w:t xml:space="preserve"> (teoretická část hovoří i o jiných kryptoaktivech než BTC a ETH)</w:t>
            </w:r>
            <w:r>
              <w:rPr>
                <w:rFonts w:cstheme="minorHAnsi"/>
              </w:rPr>
              <w:t>, vývoje poplatků, počtu těžařů a validátorů</w:t>
            </w:r>
            <w:r w:rsidR="00585EB5">
              <w:rPr>
                <w:rFonts w:cstheme="minorHAnsi"/>
              </w:rPr>
              <w:t>, vývoj M1/M2/M3 u hlavních FIAT měn jsou volně k dispozici a jistě by pomohly v argumentaci diplomové prác</w:t>
            </w:r>
            <w:r w:rsidR="00B27187">
              <w:rPr>
                <w:rFonts w:cstheme="minorHAnsi"/>
              </w:rPr>
              <w:t>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32648D" w:rsidR="000E094A" w:rsidRDefault="003D09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235BB9D" w:rsidR="000E094A" w:rsidRDefault="00585E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Výzkumná část práce </w:t>
            </w:r>
            <w:r w:rsidR="00DE4732">
              <w:rPr>
                <w:rFonts w:cstheme="minorHAnsi"/>
              </w:rPr>
              <w:t xml:space="preserve">volně </w:t>
            </w:r>
            <w:r>
              <w:rPr>
                <w:rFonts w:cstheme="minorHAnsi"/>
              </w:rPr>
              <w:t xml:space="preserve">navazuje na </w:t>
            </w:r>
            <w:r w:rsidR="00DE4732">
              <w:rPr>
                <w:rFonts w:cstheme="minorHAnsi"/>
              </w:rPr>
              <w:t>analytickou a není zřejmé, kdy vlastně začíná. Jistě to není v kapitole 7.5., „Zhodnocení analýzy“, jelikož v předcházející části textu autorka kriticky shrnuje poznatky.</w:t>
            </w:r>
          </w:p>
          <w:p w14:paraId="726B605B" w14:textId="1C5C7999" w:rsidR="00DE4732" w:rsidRDefault="00DE47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55DB32C" w:rsidR="009C7318" w:rsidRDefault="001044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</w:t>
            </w:r>
            <w:r w:rsidR="00316B99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práce orientuje na budoucnost, očekával </w:t>
            </w:r>
            <w:r w:rsidR="00316B99">
              <w:rPr>
                <w:rFonts w:cstheme="minorHAnsi"/>
              </w:rPr>
              <w:t>bych na toto téma</w:t>
            </w:r>
            <w:r>
              <w:rPr>
                <w:rFonts w:cstheme="minorHAnsi"/>
              </w:rPr>
              <w:t xml:space="preserve"> detail</w:t>
            </w:r>
            <w:r w:rsidR="00316B99">
              <w:rPr>
                <w:rFonts w:cstheme="minorHAnsi"/>
              </w:rPr>
              <w:t>nější rozbor,</w:t>
            </w:r>
            <w:r>
              <w:rPr>
                <w:rFonts w:cstheme="minorHAnsi"/>
              </w:rPr>
              <w:t xml:space="preserve"> </w:t>
            </w:r>
            <w:r w:rsidR="00316B99">
              <w:rPr>
                <w:rFonts w:cstheme="minorHAnsi"/>
              </w:rPr>
              <w:t>opírající se</w:t>
            </w:r>
            <w:r>
              <w:rPr>
                <w:rFonts w:cstheme="minorHAnsi"/>
              </w:rPr>
              <w:t xml:space="preserve"> např. </w:t>
            </w:r>
            <w:r w:rsidR="00316B99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názor</w:t>
            </w:r>
            <w:r w:rsidR="00316B9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klíčových organizací (např. </w:t>
            </w:r>
            <w:proofErr w:type="spellStart"/>
            <w:r>
              <w:rPr>
                <w:rFonts w:cstheme="minorHAnsi"/>
              </w:rPr>
              <w:t>CeFI</w:t>
            </w:r>
            <w:proofErr w:type="spellEnd"/>
            <w:r>
              <w:rPr>
                <w:rFonts w:cstheme="minorHAnsi"/>
              </w:rPr>
              <w:t xml:space="preserve"> organizace) a dalších osob podílejících se na </w:t>
            </w:r>
            <w:r w:rsidR="002B3388">
              <w:rPr>
                <w:rFonts w:cstheme="minorHAnsi"/>
              </w:rPr>
              <w:t>rozvoji celého „</w:t>
            </w:r>
            <w:proofErr w:type="spellStart"/>
            <w:r w:rsidR="002B3388">
              <w:rPr>
                <w:rFonts w:cstheme="minorHAnsi"/>
              </w:rPr>
              <w:t>kryptosystému</w:t>
            </w:r>
            <w:proofErr w:type="spellEnd"/>
            <w:r w:rsidR="002B3388">
              <w:rPr>
                <w:rFonts w:cstheme="minorHAnsi"/>
              </w:rPr>
              <w:t>“</w:t>
            </w:r>
            <w:r w:rsidR="00316B99">
              <w:rPr>
                <w:rFonts w:cstheme="minorHAnsi"/>
              </w:rPr>
              <w:t>.</w:t>
            </w:r>
          </w:p>
          <w:p w14:paraId="16AF6B44" w14:textId="62B2BFBB" w:rsidR="00024AEF" w:rsidRDefault="00024A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725354" w14:textId="1EE87E64" w:rsidR="00024AEF" w:rsidRPr="000E094A" w:rsidRDefault="00024A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 významnější chybu považuji absenci diskuse nad </w:t>
            </w:r>
            <w:proofErr w:type="spellStart"/>
            <w:r>
              <w:rPr>
                <w:rFonts w:cstheme="minorHAnsi"/>
              </w:rPr>
              <w:t>stablecoiny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3D0908">
              <w:rPr>
                <w:rFonts w:cstheme="minorHAnsi"/>
              </w:rPr>
              <w:t xml:space="preserve">Domnívám se,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C73064" w:rsidR="000E094A" w:rsidRDefault="00835B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F42A691" w:rsidR="000E094A" w:rsidRDefault="00585E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požadavky předepsané normy citování zdrojů. </w:t>
            </w:r>
            <w:r w:rsidR="00D6654E">
              <w:rPr>
                <w:rFonts w:cstheme="minorHAnsi"/>
              </w:rPr>
              <w:t>Grafická a jazyková úroveň je obstojná (</w:t>
            </w:r>
            <w:r w:rsidR="005F67BE">
              <w:rPr>
                <w:rFonts w:cstheme="minorHAnsi"/>
              </w:rPr>
              <w:t xml:space="preserve">jako nejviditelnější inkonzistenci je možné označit psaní slova </w:t>
            </w:r>
            <w:r w:rsidR="00D6654E">
              <w:rPr>
                <w:rFonts w:cstheme="minorHAnsi"/>
              </w:rPr>
              <w:t>Bitcoin jak s malým, tak velkým b)</w:t>
            </w:r>
            <w:r w:rsidR="005F67BE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77EEAF" w:rsidR="009C7318" w:rsidRDefault="003D09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11B7EF1" w:rsidR="00D6308A" w:rsidRPr="000E094A" w:rsidRDefault="00810DA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Zpracované téma je náročné, jelikož vyžaduje znalosti ekonomie, financí a finančních technologií. </w:t>
            </w:r>
            <w:r w:rsidR="00D2008A">
              <w:rPr>
                <w:rFonts w:cstheme="minorHAnsi"/>
              </w:rPr>
              <w:t>Předkládaná práce si předsevzala ambiciózní cíl, který byl, z mého pohledu, uspokojivě splněn.</w:t>
            </w:r>
            <w:r w:rsidR="003D0908">
              <w:rPr>
                <w:rFonts w:cstheme="minorHAnsi"/>
              </w:rPr>
              <w:t xml:space="preserve"> Některé části z teoretické části nebyly využity v praktické části (</w:t>
            </w:r>
            <w:proofErr w:type="spellStart"/>
            <w:r w:rsidR="003D0908">
              <w:rPr>
                <w:rFonts w:cstheme="minorHAnsi"/>
              </w:rPr>
              <w:t>proof</w:t>
            </w:r>
            <w:proofErr w:type="spellEnd"/>
            <w:r w:rsidR="003D0908">
              <w:rPr>
                <w:rFonts w:cstheme="minorHAnsi"/>
              </w:rPr>
              <w:t>-of-</w:t>
            </w:r>
            <w:proofErr w:type="spellStart"/>
            <w:r w:rsidR="003D0908">
              <w:rPr>
                <w:rFonts w:cstheme="minorHAnsi"/>
              </w:rPr>
              <w:t>work</w:t>
            </w:r>
            <w:proofErr w:type="spellEnd"/>
            <w:r w:rsidR="003D0908">
              <w:rPr>
                <w:rFonts w:cstheme="minorHAnsi"/>
              </w:rPr>
              <w:t xml:space="preserve">, </w:t>
            </w:r>
            <w:proofErr w:type="spellStart"/>
            <w:r w:rsidR="003D0908">
              <w:rPr>
                <w:rFonts w:cstheme="minorHAnsi"/>
              </w:rPr>
              <w:t>hash</w:t>
            </w:r>
            <w:proofErr w:type="spellEnd"/>
            <w:r w:rsidR="003D0908">
              <w:rPr>
                <w:rFonts w:cstheme="minorHAnsi"/>
              </w:rPr>
              <w:t>, …)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5077DEFE" w:rsidR="005C4ACA" w:rsidRDefault="00104402" w:rsidP="00D2008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Mohla byste určit</w:t>
      </w:r>
      <w:r w:rsidR="00D2008A">
        <w:rPr>
          <w:rFonts w:cstheme="minorHAnsi"/>
        </w:rPr>
        <w:t xml:space="preserve"> </w:t>
      </w:r>
      <w:r w:rsidR="00D2008A" w:rsidRPr="00D2008A">
        <w:rPr>
          <w:rFonts w:cstheme="minorHAnsi"/>
          <w:u w:val="single"/>
        </w:rPr>
        <w:t>konkrétní</w:t>
      </w:r>
      <w:r>
        <w:rPr>
          <w:rFonts w:cstheme="minorHAnsi"/>
        </w:rPr>
        <w:t xml:space="preserve"> kritéria, podle kterých je možné říci, že dané </w:t>
      </w:r>
      <w:proofErr w:type="spellStart"/>
      <w:r>
        <w:rPr>
          <w:rFonts w:cstheme="minorHAnsi"/>
        </w:rPr>
        <w:t>kryptoaktivum</w:t>
      </w:r>
      <w:proofErr w:type="spellEnd"/>
      <w:r>
        <w:rPr>
          <w:rFonts w:cstheme="minorHAnsi"/>
        </w:rPr>
        <w:t xml:space="preserve"> je globální měnou? Je podle těchto kritérií možné považovat Bitcoin za globální měnu</w:t>
      </w:r>
      <w:r w:rsidR="00D2008A">
        <w:rPr>
          <w:rFonts w:cstheme="minorHAnsi"/>
        </w:rPr>
        <w:t>?</w:t>
      </w:r>
    </w:p>
    <w:p w14:paraId="21B296DC" w14:textId="679B6B42" w:rsidR="00D6654E" w:rsidRPr="00D6654E" w:rsidRDefault="00D6654E" w:rsidP="00D6654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D6654E">
        <w:rPr>
          <w:rFonts w:cstheme="minorHAnsi"/>
        </w:rPr>
        <w:lastRenderedPageBreak/>
        <w:t xml:space="preserve">V práci hovoříte o Ethereum, ale také o Ether(u). Jedná se o stejnou věc? Je tedy </w:t>
      </w:r>
      <w:r>
        <w:rPr>
          <w:rFonts w:cstheme="minorHAnsi"/>
        </w:rPr>
        <w:t xml:space="preserve">následující </w:t>
      </w:r>
      <w:r w:rsidRPr="00D6654E">
        <w:rPr>
          <w:rFonts w:cstheme="minorHAnsi"/>
        </w:rPr>
        <w:t xml:space="preserve">výrok na str. 49 </w:t>
      </w:r>
      <w:r>
        <w:rPr>
          <w:rFonts w:cstheme="minorHAnsi"/>
        </w:rPr>
        <w:t xml:space="preserve">korektní? </w:t>
      </w:r>
      <w:r w:rsidRPr="00D6654E">
        <w:rPr>
          <w:rFonts w:cstheme="minorHAnsi"/>
        </w:rPr>
        <w:t xml:space="preserve">„Tímto výzkumem bylo zjištěno, že mezi </w:t>
      </w:r>
      <w:proofErr w:type="spellStart"/>
      <w:r w:rsidRPr="00D6654E">
        <w:rPr>
          <w:rFonts w:cstheme="minorHAnsi"/>
        </w:rPr>
        <w:t>bitcoinem</w:t>
      </w:r>
      <w:proofErr w:type="spellEnd"/>
      <w:r w:rsidRPr="00D6654E">
        <w:rPr>
          <w:rFonts w:cstheme="minorHAnsi"/>
        </w:rPr>
        <w:t xml:space="preserve"> a </w:t>
      </w:r>
      <w:proofErr w:type="spellStart"/>
      <w:r w:rsidRPr="00D6654E">
        <w:rPr>
          <w:rFonts w:cstheme="minorHAnsi"/>
        </w:rPr>
        <w:t>ethereumem</w:t>
      </w:r>
      <w:proofErr w:type="spellEnd"/>
      <w:r w:rsidRPr="00D6654E">
        <w:rPr>
          <w:rFonts w:cstheme="minorHAnsi"/>
        </w:rPr>
        <w:t xml:space="preserve"> je </w:t>
      </w:r>
      <w:proofErr w:type="spellStart"/>
      <w:r w:rsidRPr="00D6654E">
        <w:rPr>
          <w:rFonts w:cstheme="minorHAnsi"/>
        </w:rPr>
        <w:t>ethereum</w:t>
      </w:r>
      <w:proofErr w:type="spellEnd"/>
      <w:r w:rsidRPr="00D6654E">
        <w:rPr>
          <w:rFonts w:cstheme="minorHAnsi"/>
        </w:rPr>
        <w:t xml:space="preserve"> rizikovější měnou, protože má vyšší roční volatilitu.“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B5B1AE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473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473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0CC1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473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CCB6" w14:textId="77777777" w:rsidR="006403B4" w:rsidRDefault="006403B4" w:rsidP="00A40E93">
      <w:pPr>
        <w:spacing w:after="0" w:line="240" w:lineRule="auto"/>
      </w:pPr>
      <w:r>
        <w:separator/>
      </w:r>
    </w:p>
  </w:endnote>
  <w:endnote w:type="continuationSeparator" w:id="0">
    <w:p w14:paraId="1E724037" w14:textId="77777777" w:rsidR="006403B4" w:rsidRDefault="006403B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556F2" w14:textId="77777777" w:rsidR="006403B4" w:rsidRDefault="006403B4" w:rsidP="00A40E93">
      <w:pPr>
        <w:spacing w:after="0" w:line="240" w:lineRule="auto"/>
      </w:pPr>
      <w:r>
        <w:separator/>
      </w:r>
    </w:p>
  </w:footnote>
  <w:footnote w:type="continuationSeparator" w:id="0">
    <w:p w14:paraId="51A0A241" w14:textId="77777777" w:rsidR="006403B4" w:rsidRDefault="006403B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s7A0MTE0NzU0sbRU0lEKTi0uzszPAykwqgUAeBtTGywAAAA="/>
  </w:docVars>
  <w:rsids>
    <w:rsidRoot w:val="00BA16DD"/>
    <w:rsid w:val="00020EA9"/>
    <w:rsid w:val="00024AEF"/>
    <w:rsid w:val="00097E8C"/>
    <w:rsid w:val="000C0458"/>
    <w:rsid w:val="000E094A"/>
    <w:rsid w:val="00104402"/>
    <w:rsid w:val="00144F5B"/>
    <w:rsid w:val="00184A12"/>
    <w:rsid w:val="001B3C56"/>
    <w:rsid w:val="0024258E"/>
    <w:rsid w:val="0029651C"/>
    <w:rsid w:val="002B3388"/>
    <w:rsid w:val="002C5ED6"/>
    <w:rsid w:val="00316B99"/>
    <w:rsid w:val="003D0908"/>
    <w:rsid w:val="004D378C"/>
    <w:rsid w:val="0053179C"/>
    <w:rsid w:val="00585EB5"/>
    <w:rsid w:val="005C4ACA"/>
    <w:rsid w:val="005F67BE"/>
    <w:rsid w:val="006277C8"/>
    <w:rsid w:val="006403B4"/>
    <w:rsid w:val="0067082B"/>
    <w:rsid w:val="00694399"/>
    <w:rsid w:val="0073639B"/>
    <w:rsid w:val="007539AC"/>
    <w:rsid w:val="007553A6"/>
    <w:rsid w:val="007E17F3"/>
    <w:rsid w:val="00810DA5"/>
    <w:rsid w:val="00835B7E"/>
    <w:rsid w:val="00840C90"/>
    <w:rsid w:val="0085398A"/>
    <w:rsid w:val="00872280"/>
    <w:rsid w:val="008B1337"/>
    <w:rsid w:val="008B781B"/>
    <w:rsid w:val="008E2072"/>
    <w:rsid w:val="00974EA2"/>
    <w:rsid w:val="00987B93"/>
    <w:rsid w:val="009C322A"/>
    <w:rsid w:val="009C7318"/>
    <w:rsid w:val="00A40E93"/>
    <w:rsid w:val="00A7527E"/>
    <w:rsid w:val="00AB249C"/>
    <w:rsid w:val="00B14451"/>
    <w:rsid w:val="00B15C2D"/>
    <w:rsid w:val="00B27187"/>
    <w:rsid w:val="00BA16DD"/>
    <w:rsid w:val="00CA34A9"/>
    <w:rsid w:val="00CD12C3"/>
    <w:rsid w:val="00D2008A"/>
    <w:rsid w:val="00D6308A"/>
    <w:rsid w:val="00D6654E"/>
    <w:rsid w:val="00D81CF8"/>
    <w:rsid w:val="00DC7D52"/>
    <w:rsid w:val="00DE4732"/>
    <w:rsid w:val="00E22423"/>
    <w:rsid w:val="00E32F7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50EE7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2023-05-22T05:31:00Z</dcterms:created>
  <dcterms:modified xsi:type="dcterms:W3CDTF">2023-05-22T05:31:00Z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