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0CEC089C" w:rsidR="00CA34A9" w:rsidRPr="00694399" w:rsidRDefault="00A40E93" w:rsidP="005665F7">
      <w:pPr>
        <w:spacing w:after="0" w:line="240" w:lineRule="auto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3E44E9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F033D">
        <w:rPr>
          <w:rFonts w:asciiTheme="minorHAnsi" w:hAnsiTheme="minorHAnsi" w:cstheme="minorHAnsi"/>
          <w:sz w:val="22"/>
          <w:szCs w:val="22"/>
        </w:rPr>
        <w:t>Bc. Tereza Větrovcová</w:t>
      </w:r>
    </w:p>
    <w:p w14:paraId="00D6BB86" w14:textId="07BAF36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F033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2F033D">
        <w:rPr>
          <w:rFonts w:asciiTheme="minorHAnsi" w:hAnsiTheme="minorHAnsi" w:cstheme="minorHAnsi"/>
          <w:sz w:val="22"/>
          <w:szCs w:val="22"/>
        </w:rPr>
        <w:t xml:space="preserve"> Zuzana Crhová, Ph.D.</w:t>
      </w:r>
    </w:p>
    <w:p w14:paraId="09E4DE65" w14:textId="05CA6A2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gramStart"/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F033D">
        <w:rPr>
          <w:rFonts w:cstheme="minorHAnsi"/>
        </w:rPr>
        <w:t xml:space="preserve"> Metodika</w:t>
      </w:r>
      <w:proofErr w:type="gramEnd"/>
      <w:r w:rsidR="002F033D">
        <w:rPr>
          <w:rFonts w:cstheme="minorHAnsi"/>
        </w:rPr>
        <w:t xml:space="preserve"> pro nastavení vnitřního kontrolního systému u příspěvkových organizací</w:t>
      </w:r>
    </w:p>
    <w:p w14:paraId="35028D0F" w14:textId="49E03D7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F033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F95B4B" w:rsidR="000E094A" w:rsidRDefault="002C48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4EA7325" w:rsidR="008B781B" w:rsidRPr="000E094A" w:rsidRDefault="002F03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srozumitelně. Je v souladu s tématem i zásadami práce. Metody jsou velmi vhodně zvolené a srozumitelně</w:t>
            </w:r>
            <w:r w:rsidR="00803AF9">
              <w:rPr>
                <w:rFonts w:cstheme="minorHAnsi"/>
              </w:rPr>
              <w:t xml:space="preserve"> a dostatečně</w:t>
            </w:r>
            <w:r>
              <w:rPr>
                <w:rFonts w:cstheme="minorHAnsi"/>
              </w:rPr>
              <w:t xml:space="preserve"> prezentované.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933F2A5" w:rsidR="000E094A" w:rsidRDefault="00803A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1998CE4" w:rsidR="008B781B" w:rsidRPr="000E094A" w:rsidRDefault="00803A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Svým obsahem poskytuje teoretická část práce dobrý podklad pro zpracování praktické části. Zaměřuje se na příspěvkové organizace, jejich hospodaření, vnitřní kontrolní systém a jeho součásti dle platné legislativy. Vychází z dobře zvolených zdrojů, které jsou citovány adekvátním způsobem</w:t>
            </w:r>
            <w:r w:rsidR="005C44EF">
              <w:rPr>
                <w:rFonts w:cstheme="minorHAnsi"/>
              </w:rPr>
              <w:t xml:space="preserve"> (s drobnou výjimkou u uvádě</w:t>
            </w:r>
            <w:r w:rsidR="005665F7">
              <w:rPr>
                <w:rFonts w:cstheme="minorHAnsi"/>
              </w:rPr>
              <w:t>n</w:t>
            </w:r>
            <w:r w:rsidR="005C44EF">
              <w:rPr>
                <w:rFonts w:cstheme="minorHAnsi"/>
              </w:rPr>
              <w:t>í zdrojů u seznamů s odrážkami).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2A7FF2D" w:rsidR="000E094A" w:rsidRDefault="002C48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DB8B14A" w:rsidR="000E094A" w:rsidRDefault="005C44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analýzu informací z provedených kontrol příspěvkových organizací. Autorka práce dostatečně popsala způsob sběru dat a jejich zpracování. Kladně hodnotím důkladnost a pečlivost při zpracování této analýzy. Zjištěné nedostatky jsou seskupeny do jednotlivých oblastí a seřazeny dle množství zjištěných nedostatků v letech </w:t>
            </w:r>
            <w:proofErr w:type="gramStart"/>
            <w:r>
              <w:rPr>
                <w:rFonts w:cstheme="minorHAnsi"/>
              </w:rPr>
              <w:t>2015 – 2021</w:t>
            </w:r>
            <w:proofErr w:type="gramEnd"/>
            <w:r>
              <w:rPr>
                <w:rFonts w:cstheme="minorHAnsi"/>
              </w:rPr>
              <w:t>. Dále je každá z oblastí rozebrána samostatně.</w:t>
            </w:r>
          </w:p>
          <w:p w14:paraId="34314D9D" w14:textId="0B44D81D" w:rsidR="000E094A" w:rsidRPr="000E094A" w:rsidRDefault="005C44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provedenou analýzu a poznatky z teorie navazují doporučení věnující se každé ze zjištěných oblastí.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061F91" w:rsidR="000E094A" w:rsidRDefault="002C48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6C65120" w:rsidR="000E094A" w:rsidRPr="000E094A" w:rsidRDefault="005C44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projektové části práce je představen metodický pokyn, soubor kontrolních listů vedoucí ke kontrole nastavení vnitřního kontrolního systému v příspěvkové organizaci. Po vyplnění kontrolních listů může organizace zhodnotit svůj kontrolní systém a provést náležité úpravy. Metodický pokyn je zpracován pečlivě. Je otestována jeho využitelnost, zhodnocena rizika a představen časový harmonogram pro jeho rozšíření mezi příspěvkové organizace. Velmi kladně hodnotím snahu o praktické využití výstupu této DP.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ED7A6A" w:rsidR="000E094A" w:rsidRDefault="005C44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F1F863E" w:rsidR="000E094A" w:rsidRDefault="005C44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provázán, autorka využívá správnou terminologii. Grafická úroveň práce je na dobré úrovni. Zdroje využité v práci jsou citovány dle předepsané normy.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127E79" w:rsidR="009C7318" w:rsidRDefault="002C48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6AE90A5" w:rsidR="00D6308A" w:rsidRPr="000E094A" w:rsidRDefault="005C44E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hodnotím velmi kladně vzhledem k náročnosti sběru dat pro provedení důkladné analýzy nedostatků zjišťovaných v rámci kontrol příspěvkových organizací. Výstup práce – metodický pokyn je zpracován srozumitelně a autorka plánuje jeho rozšíření mezi příspěvkové organizace.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5DE9D4B3" w:rsidR="005C4ACA" w:rsidRPr="000D32E7" w:rsidRDefault="00257765" w:rsidP="000D32E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svých doporučení v oblasti účetnictví uvádíte na str. 67, že by postavení účetnictví nemělo být podceňováno, naopak by měl být využit jeho potenciál. Můžete toto doporučení více rozvést?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6D83C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5776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5776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7728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57765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63C3B" w14:textId="77777777" w:rsidR="00E93EB1" w:rsidRDefault="00E93EB1" w:rsidP="00A40E93">
      <w:pPr>
        <w:spacing w:after="0" w:line="240" w:lineRule="auto"/>
      </w:pPr>
      <w:r>
        <w:separator/>
      </w:r>
    </w:p>
  </w:endnote>
  <w:endnote w:type="continuationSeparator" w:id="0">
    <w:p w14:paraId="54E9BC4C" w14:textId="77777777" w:rsidR="00E93EB1" w:rsidRDefault="00E93EB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91676" w14:textId="77777777" w:rsidR="00E93EB1" w:rsidRDefault="00E93EB1" w:rsidP="00A40E93">
      <w:pPr>
        <w:spacing w:after="0" w:line="240" w:lineRule="auto"/>
      </w:pPr>
      <w:r>
        <w:separator/>
      </w:r>
    </w:p>
  </w:footnote>
  <w:footnote w:type="continuationSeparator" w:id="0">
    <w:p w14:paraId="53543AE6" w14:textId="77777777" w:rsidR="00E93EB1" w:rsidRDefault="00E93EB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D32E7"/>
    <w:rsid w:val="000E094A"/>
    <w:rsid w:val="00144F5B"/>
    <w:rsid w:val="0024258E"/>
    <w:rsid w:val="00257765"/>
    <w:rsid w:val="0029651C"/>
    <w:rsid w:val="002B285F"/>
    <w:rsid w:val="002C4877"/>
    <w:rsid w:val="002C5ED6"/>
    <w:rsid w:val="002D0E09"/>
    <w:rsid w:val="002F033D"/>
    <w:rsid w:val="004D378C"/>
    <w:rsid w:val="005665F7"/>
    <w:rsid w:val="005C44EF"/>
    <w:rsid w:val="005C4ACA"/>
    <w:rsid w:val="0067082B"/>
    <w:rsid w:val="00694399"/>
    <w:rsid w:val="0073639B"/>
    <w:rsid w:val="007539AC"/>
    <w:rsid w:val="007553A6"/>
    <w:rsid w:val="007E17F3"/>
    <w:rsid w:val="00803AF9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93EB1"/>
    <w:rsid w:val="00EF1720"/>
    <w:rsid w:val="00F5617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E16B2"/>
    <w:rsid w:val="00510546"/>
    <w:rsid w:val="005E083B"/>
    <w:rsid w:val="006E2BA6"/>
    <w:rsid w:val="00A00291"/>
    <w:rsid w:val="00E9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2023-05-19T11:32:00Z</dcterms:created>
  <dcterms:modified xsi:type="dcterms:W3CDTF">2023-05-19T11:32:00Z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9ffd9606e81c1a77b2ada4b0f0efdfa9c1aeb761fcbb63479b5e06d8e8503138</vt:lpwstr>
  </property>
</Properties>
</file>