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26F04D3C" w:rsidR="0028399C" w:rsidRPr="0013588D" w:rsidRDefault="0028399C" w:rsidP="00EB39EF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653000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E23704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E23704" w:rsidRPr="00303FEA" w:rsidRDefault="00E23704" w:rsidP="00E2370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2B282A66" w:rsidR="00E23704" w:rsidRPr="0013588D" w:rsidRDefault="00E23704" w:rsidP="00E2370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D723B"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F238E5">
              <w:rPr>
                <w:rFonts w:ascii="Calibri" w:hAnsi="Calibri" w:cs="Calibri"/>
                <w:b/>
                <w:sz w:val="24"/>
                <w:szCs w:val="24"/>
              </w:rPr>
              <w:t>Hana VAŇOURKOVÁ</w:t>
            </w:r>
          </w:p>
        </w:tc>
      </w:tr>
      <w:tr w:rsidR="00E23704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E23704" w:rsidRPr="00303FEA" w:rsidRDefault="00E23704" w:rsidP="00E2370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D9611BA" w:rsidR="00E23704" w:rsidRPr="0013588D" w:rsidRDefault="00F238E5" w:rsidP="00E23704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Rebranding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vybrané společnosti</w:t>
            </w:r>
          </w:p>
        </w:tc>
      </w:tr>
      <w:tr w:rsidR="00653000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653000" w:rsidRPr="00303FEA" w:rsidRDefault="00653000" w:rsidP="00653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BA4D4C1" w:rsidR="00653000" w:rsidRPr="00303FEA" w:rsidRDefault="00653000" w:rsidP="00653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Martina Juříková,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653000" w:rsidRPr="0013588D" w:rsidRDefault="00653000" w:rsidP="006530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191E8D47" w:rsidR="00515A76" w:rsidRDefault="00515A76" w:rsidP="00D7123D">
      <w:pPr>
        <w:jc w:val="center"/>
        <w:rPr>
          <w:rFonts w:ascii="Calibri" w:hAnsi="Calibri" w:cs="Calibri"/>
          <w:sz w:val="24"/>
          <w:szCs w:val="24"/>
        </w:rPr>
      </w:pPr>
    </w:p>
    <w:p w14:paraId="441EA09A" w14:textId="7BA8BE1B" w:rsidR="007523EF" w:rsidRDefault="00EB39EF" w:rsidP="00D7123D">
      <w:pPr>
        <w:jc w:val="center"/>
        <w:rPr>
          <w:rFonts w:ascii="Calibri" w:hAnsi="Calibri" w:cs="Calibri"/>
          <w:sz w:val="24"/>
          <w:szCs w:val="24"/>
        </w:rPr>
      </w:pPr>
      <w:r w:rsidRPr="00EB39EF">
        <w:drawing>
          <wp:inline distT="0" distB="0" distL="0" distR="0" wp14:anchorId="5AB61456" wp14:editId="59C687AC">
            <wp:extent cx="4259580" cy="2209800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BCBD5" w14:textId="77777777" w:rsidR="00D7123D" w:rsidRDefault="00D7123D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bookmarkStart w:id="0" w:name="_MON_1332850454"/>
      <w:bookmarkStart w:id="1" w:name="_MON_1332850828"/>
      <w:bookmarkStart w:id="2" w:name="_MON_1334675527"/>
      <w:bookmarkStart w:id="3" w:name="_MON_1334675836"/>
      <w:bookmarkStart w:id="4" w:name="_MON_1334675884"/>
      <w:bookmarkStart w:id="5" w:name="_MON_1334676345"/>
      <w:bookmarkStart w:id="6" w:name="_MON_1334676387"/>
      <w:bookmarkStart w:id="7" w:name="_MON_1335188663"/>
      <w:bookmarkStart w:id="8" w:name="_MON_1335189463"/>
      <w:bookmarkStart w:id="9" w:name="_MON_1336567768"/>
      <w:bookmarkStart w:id="10" w:name="_MON_1336568010"/>
      <w:bookmarkStart w:id="11" w:name="_MON_1336569207"/>
      <w:bookmarkStart w:id="12" w:name="_MON_1336569462"/>
      <w:bookmarkStart w:id="13" w:name="_MON_1336569602"/>
      <w:bookmarkStart w:id="14" w:name="_MON_1336569707"/>
      <w:bookmarkStart w:id="15" w:name="_MON_1336569710"/>
      <w:bookmarkStart w:id="16" w:name="_MON_1336569723"/>
      <w:bookmarkStart w:id="17" w:name="_MON_1336569737"/>
      <w:bookmarkStart w:id="18" w:name="_MON_1336569885"/>
      <w:bookmarkStart w:id="19" w:name="_MON_1336570037"/>
      <w:bookmarkStart w:id="20" w:name="_MON_1336574844"/>
      <w:bookmarkStart w:id="21" w:name="_MON_1336824645"/>
      <w:bookmarkStart w:id="22" w:name="_MON_1336824890"/>
      <w:bookmarkStart w:id="23" w:name="_MON_1336826773"/>
      <w:bookmarkStart w:id="24" w:name="_MON_1337070796"/>
      <w:bookmarkStart w:id="25" w:name="_MON_1337071463"/>
      <w:bookmarkStart w:id="26" w:name="_MON_1338811697"/>
      <w:bookmarkStart w:id="27" w:name="_MON_1338811926"/>
      <w:bookmarkStart w:id="28" w:name="_MON_1338812973"/>
      <w:bookmarkStart w:id="29" w:name="_MON_1338813343"/>
      <w:bookmarkStart w:id="30" w:name="_MON_1338813386"/>
      <w:bookmarkStart w:id="31" w:name="_MON_1343394148"/>
      <w:bookmarkStart w:id="32" w:name="_MON_1364913299"/>
      <w:bookmarkStart w:id="33" w:name="_MON_1364913932"/>
      <w:bookmarkStart w:id="34" w:name="_MON_1364914587"/>
      <w:bookmarkStart w:id="35" w:name="_MON_1366620866"/>
      <w:bookmarkStart w:id="36" w:name="_MON_1366621397"/>
      <w:bookmarkStart w:id="37" w:name="_MON_1366621611"/>
      <w:bookmarkStart w:id="38" w:name="_MON_1394448231"/>
      <w:bookmarkStart w:id="39" w:name="_MON_1394448643"/>
      <w:bookmarkStart w:id="40" w:name="_MON_1394448838"/>
      <w:bookmarkStart w:id="41" w:name="_MON_1394448863"/>
      <w:bookmarkStart w:id="42" w:name="_MON_1394448890"/>
      <w:bookmarkStart w:id="43" w:name="_MON_1394605234"/>
      <w:bookmarkStart w:id="44" w:name="_MON_1425718649"/>
      <w:bookmarkStart w:id="45" w:name="_MON_1425718884"/>
      <w:bookmarkStart w:id="46" w:name="_MON_1425718913"/>
      <w:bookmarkStart w:id="47" w:name="_MON_1425719005"/>
      <w:bookmarkStart w:id="48" w:name="_MON_1425719063"/>
      <w:bookmarkStart w:id="49" w:name="_MON_1425719119"/>
      <w:bookmarkStart w:id="50" w:name="_MON_1425719133"/>
      <w:bookmarkStart w:id="51" w:name="_MON_1425719143"/>
      <w:bookmarkStart w:id="52" w:name="_MON_1425719189"/>
      <w:bookmarkStart w:id="53" w:name="_MON_1332850022"/>
      <w:bookmarkStart w:id="54" w:name="_MON_1332850151"/>
      <w:bookmarkStart w:id="55" w:name="_MON_1332850182"/>
      <w:bookmarkStart w:id="56" w:name="_MON_1332850323"/>
      <w:bookmarkStart w:id="57" w:name="_MON_1332850330"/>
      <w:bookmarkStart w:id="58" w:name="_MON_1332850382"/>
      <w:bookmarkStart w:id="59" w:name="_MON_13328504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568D20D3" w14:textId="1C555788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2CA65B3" w14:textId="0322A7C6" w:rsidR="006B7833" w:rsidRDefault="00FF3BD1" w:rsidP="0098787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Diplomantka pracovala na DP zodpovědně, dílčí části konzultovala. Zpracovala teoretická východiska </w:t>
      </w:r>
      <w:r w:rsidR="00753F3E">
        <w:rPr>
          <w:rFonts w:ascii="Calibri" w:hAnsi="Calibri" w:cs="Calibri"/>
          <w:color w:val="000000"/>
          <w:sz w:val="24"/>
          <w:szCs w:val="24"/>
        </w:rPr>
        <w:t xml:space="preserve">z velkého množství zdrojů </w:t>
      </w:r>
      <w:r>
        <w:rPr>
          <w:rFonts w:ascii="Calibri" w:hAnsi="Calibri" w:cs="Calibri"/>
          <w:color w:val="000000"/>
          <w:sz w:val="24"/>
          <w:szCs w:val="24"/>
        </w:rPr>
        <w:t>k tématu, nicméně místy není zcela zřejmé, jak spolu jednotlivé pojmy souvisí</w:t>
      </w:r>
      <w:r w:rsidR="0098787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– viz otázka. </w:t>
      </w:r>
      <w:proofErr w:type="spellStart"/>
      <w:r w:rsidR="0098787E">
        <w:rPr>
          <w:rFonts w:ascii="Calibri" w:hAnsi="Calibri" w:cs="Calibri"/>
          <w:color w:val="000000"/>
          <w:sz w:val="24"/>
          <w:szCs w:val="24"/>
        </w:rPr>
        <w:t>R</w:t>
      </w:r>
      <w:r w:rsidR="0098787E">
        <w:rPr>
          <w:rFonts w:ascii="Calibri" w:hAnsi="Calibri" w:cs="Calibri"/>
          <w:color w:val="000000"/>
          <w:sz w:val="24"/>
          <w:szCs w:val="24"/>
        </w:rPr>
        <w:t>ebrandingu</w:t>
      </w:r>
      <w:proofErr w:type="spellEnd"/>
      <w:r w:rsidR="0098787E">
        <w:rPr>
          <w:rFonts w:ascii="Calibri" w:hAnsi="Calibri" w:cs="Calibri"/>
          <w:color w:val="000000"/>
          <w:sz w:val="24"/>
          <w:szCs w:val="24"/>
        </w:rPr>
        <w:t xml:space="preserve"> je věnován prostor až od s. 33</w:t>
      </w:r>
      <w:r w:rsidR="0098787E">
        <w:rPr>
          <w:rFonts w:ascii="Calibri" w:hAnsi="Calibri" w:cs="Calibri"/>
          <w:color w:val="000000"/>
          <w:sz w:val="24"/>
          <w:szCs w:val="24"/>
        </w:rPr>
        <w:t>.</w:t>
      </w:r>
      <w:r w:rsidR="0098787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95DCA">
        <w:rPr>
          <w:rFonts w:ascii="Calibri" w:hAnsi="Calibri" w:cs="Calibri"/>
          <w:color w:val="000000"/>
          <w:sz w:val="24"/>
          <w:szCs w:val="24"/>
        </w:rPr>
        <w:t>Naopak oceňuji uvedení trendů v</w:t>
      </w:r>
      <w:r w:rsidR="0098787E">
        <w:rPr>
          <w:rFonts w:ascii="Calibri" w:hAnsi="Calibri" w:cs="Calibri"/>
          <w:color w:val="000000"/>
          <w:sz w:val="24"/>
          <w:szCs w:val="24"/>
        </w:rPr>
        <w:t> </w:t>
      </w:r>
      <w:r w:rsidR="00695DCA">
        <w:rPr>
          <w:rFonts w:ascii="Calibri" w:hAnsi="Calibri" w:cs="Calibri"/>
          <w:color w:val="000000"/>
          <w:sz w:val="24"/>
          <w:szCs w:val="24"/>
        </w:rPr>
        <w:t>hotelnictví</w:t>
      </w:r>
      <w:r w:rsidR="0098787E">
        <w:rPr>
          <w:rFonts w:ascii="Calibri" w:hAnsi="Calibri" w:cs="Calibri"/>
          <w:color w:val="000000"/>
          <w:sz w:val="24"/>
          <w:szCs w:val="24"/>
        </w:rPr>
        <w:t>, které však zůstaly nevyužity stejně jako některé další pasáže</w:t>
      </w:r>
      <w:r w:rsidR="00EB39EF">
        <w:rPr>
          <w:rFonts w:ascii="Calibri" w:hAnsi="Calibri" w:cs="Calibri"/>
          <w:color w:val="000000"/>
          <w:sz w:val="24"/>
          <w:szCs w:val="24"/>
        </w:rPr>
        <w:t>,</w:t>
      </w:r>
      <w:r w:rsidR="0098787E">
        <w:rPr>
          <w:rFonts w:ascii="Calibri" w:hAnsi="Calibri" w:cs="Calibri"/>
          <w:color w:val="000000"/>
          <w:sz w:val="24"/>
          <w:szCs w:val="24"/>
        </w:rPr>
        <w:t xml:space="preserve"> např. o CS.</w:t>
      </w:r>
    </w:p>
    <w:p w14:paraId="4C3CE2C9" w14:textId="5540184B" w:rsidR="00FF3BD1" w:rsidRDefault="00FF3BD1" w:rsidP="0098787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Pro ověření současného stavu </w:t>
      </w:r>
      <w:r w:rsidR="006B7833">
        <w:rPr>
          <w:rFonts w:ascii="Calibri" w:hAnsi="Calibri" w:cs="Calibri"/>
          <w:color w:val="000000"/>
          <w:sz w:val="24"/>
          <w:szCs w:val="24"/>
        </w:rPr>
        <w:t xml:space="preserve">si autorka </w:t>
      </w:r>
      <w:r>
        <w:rPr>
          <w:rFonts w:ascii="Calibri" w:hAnsi="Calibri" w:cs="Calibri"/>
          <w:color w:val="000000"/>
          <w:sz w:val="24"/>
          <w:szCs w:val="24"/>
        </w:rPr>
        <w:t xml:space="preserve">zvolila metodicky správně několik analýz a šetření. Místy se objevují </w:t>
      </w:r>
      <w:r w:rsidR="00695DCA">
        <w:rPr>
          <w:rFonts w:ascii="Calibri" w:hAnsi="Calibri" w:cs="Calibri"/>
          <w:color w:val="000000"/>
          <w:sz w:val="24"/>
          <w:szCs w:val="24"/>
        </w:rPr>
        <w:t>ne</w:t>
      </w:r>
      <w:r>
        <w:rPr>
          <w:rFonts w:ascii="Calibri" w:hAnsi="Calibri" w:cs="Calibri"/>
          <w:color w:val="000000"/>
          <w:sz w:val="24"/>
          <w:szCs w:val="24"/>
        </w:rPr>
        <w:t>přesná vymezení např.</w:t>
      </w:r>
      <w:r w:rsidR="00695DCA">
        <w:rPr>
          <w:rFonts w:ascii="Calibri" w:hAnsi="Calibri" w:cs="Calibri"/>
          <w:color w:val="000000"/>
          <w:sz w:val="24"/>
          <w:szCs w:val="24"/>
        </w:rPr>
        <w:t xml:space="preserve"> kritérií analýzy</w:t>
      </w:r>
      <w:r>
        <w:rPr>
          <w:rFonts w:ascii="Calibri" w:hAnsi="Calibri" w:cs="Calibri"/>
          <w:color w:val="000000"/>
          <w:sz w:val="24"/>
          <w:szCs w:val="24"/>
        </w:rPr>
        <w:t xml:space="preserve"> konkurence, kdy diplomantka </w:t>
      </w:r>
      <w:r w:rsidR="00695DCA">
        <w:rPr>
          <w:rFonts w:ascii="Calibri" w:hAnsi="Calibri" w:cs="Calibri"/>
          <w:color w:val="000000"/>
          <w:sz w:val="24"/>
          <w:szCs w:val="24"/>
        </w:rPr>
        <w:t xml:space="preserve">porovnává produktovou nabídku (nikoliv </w:t>
      </w:r>
      <w:proofErr w:type="spellStart"/>
      <w:r w:rsidR="00695DCA">
        <w:rPr>
          <w:rFonts w:ascii="Calibri" w:hAnsi="Calibri" w:cs="Calibri"/>
          <w:color w:val="000000"/>
          <w:sz w:val="24"/>
          <w:szCs w:val="24"/>
        </w:rPr>
        <w:t>positioning</w:t>
      </w:r>
      <w:proofErr w:type="spellEnd"/>
      <w:r w:rsidR="00695DCA">
        <w:rPr>
          <w:rFonts w:ascii="Calibri" w:hAnsi="Calibri" w:cs="Calibri"/>
          <w:color w:val="000000"/>
          <w:sz w:val="24"/>
          <w:szCs w:val="24"/>
        </w:rPr>
        <w:t xml:space="preserve">) a </w:t>
      </w:r>
      <w:r w:rsidR="006B7833">
        <w:rPr>
          <w:rFonts w:ascii="Calibri" w:hAnsi="Calibri" w:cs="Calibri"/>
          <w:color w:val="000000"/>
          <w:sz w:val="24"/>
          <w:szCs w:val="24"/>
        </w:rPr>
        <w:t xml:space="preserve">např. </w:t>
      </w:r>
      <w:r>
        <w:rPr>
          <w:rFonts w:ascii="Calibri" w:hAnsi="Calibri" w:cs="Calibri"/>
          <w:color w:val="000000"/>
          <w:sz w:val="24"/>
          <w:szCs w:val="24"/>
        </w:rPr>
        <w:t>tvrdí, že v okolí není</w:t>
      </w:r>
      <w:r w:rsidR="006B7833">
        <w:rPr>
          <w:rFonts w:ascii="Calibri" w:hAnsi="Calibri" w:cs="Calibri"/>
          <w:color w:val="000000"/>
          <w:sz w:val="24"/>
          <w:szCs w:val="24"/>
        </w:rPr>
        <w:t xml:space="preserve"> konkurence poskytující takový klid</w:t>
      </w:r>
      <w:r>
        <w:rPr>
          <w:rFonts w:ascii="Calibri" w:hAnsi="Calibri" w:cs="Calibri"/>
          <w:color w:val="000000"/>
          <w:sz w:val="24"/>
          <w:szCs w:val="24"/>
        </w:rPr>
        <w:t>, ale nedefinuje akční rádius</w:t>
      </w:r>
      <w:r w:rsidR="00765A9C">
        <w:rPr>
          <w:rFonts w:ascii="Calibri" w:hAnsi="Calibri" w:cs="Calibri"/>
          <w:color w:val="000000"/>
          <w:sz w:val="24"/>
          <w:szCs w:val="24"/>
        </w:rPr>
        <w:t xml:space="preserve"> (např. </w:t>
      </w:r>
      <w:r w:rsidR="0098787E">
        <w:rPr>
          <w:rFonts w:ascii="Calibri" w:hAnsi="Calibri" w:cs="Calibri"/>
          <w:color w:val="000000"/>
          <w:sz w:val="24"/>
          <w:szCs w:val="24"/>
        </w:rPr>
        <w:t>vzhledem k návštěvnosti zobrazené v</w:t>
      </w:r>
      <w:r w:rsidR="00765A9C">
        <w:rPr>
          <w:rFonts w:ascii="Calibri" w:hAnsi="Calibri" w:cs="Calibri"/>
          <w:color w:val="000000"/>
          <w:sz w:val="24"/>
          <w:szCs w:val="24"/>
        </w:rPr>
        <w:t xml:space="preserve"> grafu č. 4)</w:t>
      </w:r>
      <w:r>
        <w:rPr>
          <w:rFonts w:ascii="Calibri" w:hAnsi="Calibri" w:cs="Calibri"/>
          <w:color w:val="000000"/>
          <w:sz w:val="24"/>
          <w:szCs w:val="24"/>
        </w:rPr>
        <w:t>, ve kterém konkurenci popisuje.</w:t>
      </w:r>
      <w:r w:rsidR="00695DC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65A9C">
        <w:rPr>
          <w:rFonts w:ascii="Calibri" w:hAnsi="Calibri" w:cs="Calibri"/>
          <w:color w:val="000000"/>
          <w:sz w:val="24"/>
          <w:szCs w:val="24"/>
        </w:rPr>
        <w:t>Dotazníkové šetření je zpracováno pečlivě.</w:t>
      </w:r>
    </w:p>
    <w:p w14:paraId="16F0CE1D" w14:textId="3447EE83" w:rsidR="0098787E" w:rsidRDefault="0098787E" w:rsidP="0098787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Projekt je popisem možných směrů a řešení v rámci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rebrandingu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který však má být spuštěn </w:t>
      </w:r>
      <w:r w:rsidR="00EB39EF">
        <w:rPr>
          <w:rFonts w:ascii="Calibri" w:hAnsi="Calibri" w:cs="Calibri"/>
          <w:color w:val="000000"/>
          <w:sz w:val="24"/>
          <w:szCs w:val="24"/>
        </w:rPr>
        <w:t xml:space="preserve">až </w:t>
      </w:r>
      <w:r>
        <w:rPr>
          <w:rFonts w:ascii="Calibri" w:hAnsi="Calibri" w:cs="Calibri"/>
          <w:color w:val="000000"/>
          <w:sz w:val="24"/>
          <w:szCs w:val="24"/>
        </w:rPr>
        <w:t xml:space="preserve">v roce 2028, což značně ovlivňuje jeho relevanci. Komunikační strategii schází obsah (co bude v médiích přesně komunikováno, ukázky např. postů na soc. sítích, které budou provázet rekonstrukci a s ní spojený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rebranding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), což je škoda.</w:t>
      </w:r>
      <w:r w:rsidR="00EB39E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1C5FFC6" w14:textId="6E036417" w:rsidR="00EB39EF" w:rsidRDefault="00EB39EF" w:rsidP="0098787E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Práci z výše uvedených důvodů hodnotím B-C dle kvality obhajoby.</w:t>
      </w:r>
    </w:p>
    <w:p w14:paraId="3673F1F3" w14:textId="65CEA61B" w:rsidR="00397438" w:rsidRPr="006B7833" w:rsidRDefault="006B7833" w:rsidP="006B7833">
      <w:pPr>
        <w:jc w:val="both"/>
        <w:rPr>
          <w:rFonts w:ascii="Calibri" w:hAnsi="Calibri" w:cs="Calibri"/>
          <w:b/>
          <w:sz w:val="24"/>
          <w:szCs w:val="24"/>
        </w:rPr>
      </w:pPr>
      <w:r w:rsidRPr="006B7833">
        <w:rPr>
          <w:rFonts w:ascii="Calibri" w:hAnsi="Calibri" w:cs="Calibri"/>
          <w:b/>
          <w:sz w:val="24"/>
          <w:szCs w:val="24"/>
        </w:rPr>
        <w:t>Otázky k obhajobě:</w:t>
      </w:r>
    </w:p>
    <w:p w14:paraId="2337BE2C" w14:textId="76366498" w:rsidR="006B7833" w:rsidRPr="006B7833" w:rsidRDefault="006B7833" w:rsidP="006B783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Např. s. 19 uvádíte: „</w:t>
      </w:r>
      <w:r w:rsidRPr="006B7833">
        <w:rPr>
          <w:rFonts w:ascii="Calibri" w:hAnsi="Calibri" w:cs="Calibri"/>
        </w:rPr>
        <w:t>Marketingové strategie určují základní směry vedoucí ke splnění cílů.</w:t>
      </w:r>
      <w:r w:rsidRPr="006B7833">
        <w:rPr>
          <w:rFonts w:ascii="Calibri" w:hAnsi="Calibri" w:cs="Calibri"/>
        </w:rPr>
        <w:t>“ Jakých cílů se však dozvídáme až níže. Objasněte souvztažnost mezi pojmy marketingová x značková x komunikační strategie</w:t>
      </w:r>
      <w:r w:rsidR="00753F3E">
        <w:rPr>
          <w:rFonts w:ascii="Calibri" w:hAnsi="Calibri" w:cs="Calibri"/>
        </w:rPr>
        <w:t xml:space="preserve"> na příkladu Pahrbku</w:t>
      </w:r>
      <w:r w:rsidRPr="006B7833">
        <w:rPr>
          <w:rFonts w:ascii="Calibri" w:hAnsi="Calibri" w:cs="Calibri"/>
        </w:rPr>
        <w:t>.</w:t>
      </w:r>
    </w:p>
    <w:p w14:paraId="43C75554" w14:textId="67AE8BB2" w:rsidR="006B7833" w:rsidRPr="00EB39EF" w:rsidRDefault="00EB39EF" w:rsidP="00EB39E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Připravte ukázky komunikace </w:t>
      </w:r>
      <w:proofErr w:type="spellStart"/>
      <w:r>
        <w:rPr>
          <w:rFonts w:ascii="Calibri" w:hAnsi="Calibri" w:cs="Calibri"/>
          <w:sz w:val="24"/>
          <w:szCs w:val="24"/>
        </w:rPr>
        <w:t>rebrandingu</w:t>
      </w:r>
      <w:proofErr w:type="spellEnd"/>
      <w:r>
        <w:rPr>
          <w:rFonts w:ascii="Calibri" w:hAnsi="Calibri" w:cs="Calibri"/>
          <w:sz w:val="24"/>
          <w:szCs w:val="24"/>
        </w:rPr>
        <w:t xml:space="preserve">. Je opravdu vhodné začít </w:t>
      </w:r>
      <w:proofErr w:type="spellStart"/>
      <w:r>
        <w:rPr>
          <w:rFonts w:ascii="Calibri" w:hAnsi="Calibri" w:cs="Calibri"/>
          <w:sz w:val="24"/>
          <w:szCs w:val="24"/>
        </w:rPr>
        <w:t>rebranding</w:t>
      </w:r>
      <w:proofErr w:type="spellEnd"/>
      <w:r>
        <w:rPr>
          <w:rFonts w:ascii="Calibri" w:hAnsi="Calibri" w:cs="Calibri"/>
          <w:sz w:val="24"/>
          <w:szCs w:val="24"/>
        </w:rPr>
        <w:t>, až bude resort připraven (po rekonstrukci)?</w:t>
      </w:r>
    </w:p>
    <w:p w14:paraId="09926272" w14:textId="6BCFCD1D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238E5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3</w:t>
      </w:r>
      <w:r w:rsidR="001F015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1DFCB4F8" w14:textId="77777777" w:rsidR="00EB39EF" w:rsidRDefault="00EB39EF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50B5FCFA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118CA">
        <w:rPr>
          <w:rFonts w:ascii="Calibri" w:hAnsi="Calibri" w:cs="Calibri"/>
          <w:sz w:val="24"/>
          <w:szCs w:val="24"/>
        </w:rPr>
        <w:t>9</w:t>
      </w:r>
      <w:r w:rsidR="001F015A">
        <w:rPr>
          <w:rFonts w:ascii="Calibri" w:hAnsi="Calibri" w:cs="Calibri"/>
          <w:sz w:val="24"/>
          <w:szCs w:val="24"/>
        </w:rPr>
        <w:t>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1F015A">
        <w:rPr>
          <w:rFonts w:ascii="Calibri" w:hAnsi="Calibri" w:cs="Calibri"/>
          <w:b/>
          <w:sz w:val="24"/>
          <w:szCs w:val="24"/>
        </w:rPr>
        <w:t xml:space="preserve">  </w:t>
      </w:r>
      <w:proofErr w:type="gramEnd"/>
      <w:r w:rsidR="001F015A" w:rsidRPr="001F015A">
        <w:rPr>
          <w:rFonts w:ascii="Calibri" w:hAnsi="Calibri" w:cs="Calibri"/>
          <w:sz w:val="24"/>
          <w:szCs w:val="24"/>
        </w:rPr>
        <w:t>M</w:t>
      </w:r>
      <w:bookmarkStart w:id="60" w:name="_GoBack"/>
      <w:bookmarkEnd w:id="60"/>
      <w:r w:rsidR="001F015A" w:rsidRPr="001F015A">
        <w:rPr>
          <w:rFonts w:ascii="Calibri" w:hAnsi="Calibri" w:cs="Calibri"/>
          <w:sz w:val="24"/>
          <w:szCs w:val="24"/>
        </w:rPr>
        <w:t>artina Juříková, v. r.</w:t>
      </w:r>
    </w:p>
    <w:sectPr w:rsidR="00515A76" w:rsidRPr="0013588D" w:rsidSect="003173DD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118CA" w:rsidRDefault="000118CA">
      <w:r>
        <w:separator/>
      </w:r>
    </w:p>
  </w:endnote>
  <w:endnote w:type="continuationSeparator" w:id="0">
    <w:p w14:paraId="5DBB7B37" w14:textId="77777777" w:rsidR="000118CA" w:rsidRDefault="0001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0118CA" w:rsidRDefault="000118CA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0118CA" w:rsidRDefault="000118CA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0118CA" w:rsidRPr="00B559B0" w:rsidRDefault="000118CA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0118CA" w:rsidRPr="00B559B0" w:rsidRDefault="000118CA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118CA" w:rsidRDefault="000118CA">
      <w:r>
        <w:separator/>
      </w:r>
    </w:p>
  </w:footnote>
  <w:footnote w:type="continuationSeparator" w:id="0">
    <w:p w14:paraId="62DAFAF1" w14:textId="77777777" w:rsidR="000118CA" w:rsidRDefault="00011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0118CA" w:rsidRDefault="000118CA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601B2"/>
    <w:multiLevelType w:val="multilevel"/>
    <w:tmpl w:val="6416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C4A66"/>
    <w:multiLevelType w:val="hybridMultilevel"/>
    <w:tmpl w:val="7BEC9EC0"/>
    <w:lvl w:ilvl="0" w:tplc="BA80749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B3B8F"/>
    <w:multiLevelType w:val="multilevel"/>
    <w:tmpl w:val="5A02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18CA"/>
    <w:rsid w:val="000131F6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0FE0"/>
    <w:rsid w:val="00171E88"/>
    <w:rsid w:val="001A0981"/>
    <w:rsid w:val="001B0706"/>
    <w:rsid w:val="001B66AE"/>
    <w:rsid w:val="001C504C"/>
    <w:rsid w:val="001F015A"/>
    <w:rsid w:val="001F125B"/>
    <w:rsid w:val="00201C13"/>
    <w:rsid w:val="002030A4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97438"/>
    <w:rsid w:val="003B33D3"/>
    <w:rsid w:val="003B6F1E"/>
    <w:rsid w:val="003D1AA1"/>
    <w:rsid w:val="00406A5C"/>
    <w:rsid w:val="00407767"/>
    <w:rsid w:val="004108F6"/>
    <w:rsid w:val="0042394D"/>
    <w:rsid w:val="00443F3D"/>
    <w:rsid w:val="0045781E"/>
    <w:rsid w:val="00464666"/>
    <w:rsid w:val="0047669B"/>
    <w:rsid w:val="00476CB0"/>
    <w:rsid w:val="00477B0C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6516A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2E8D"/>
    <w:rsid w:val="0062665E"/>
    <w:rsid w:val="00627031"/>
    <w:rsid w:val="006303CC"/>
    <w:rsid w:val="006357A7"/>
    <w:rsid w:val="006372C6"/>
    <w:rsid w:val="00653000"/>
    <w:rsid w:val="0065496E"/>
    <w:rsid w:val="00657703"/>
    <w:rsid w:val="00657F7B"/>
    <w:rsid w:val="006677B5"/>
    <w:rsid w:val="00695DCA"/>
    <w:rsid w:val="006A14D7"/>
    <w:rsid w:val="006A4B26"/>
    <w:rsid w:val="006B0EB0"/>
    <w:rsid w:val="006B540B"/>
    <w:rsid w:val="006B7833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23EF"/>
    <w:rsid w:val="00753F3E"/>
    <w:rsid w:val="00757D03"/>
    <w:rsid w:val="00765A9C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45639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A7FD8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8787E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5692B"/>
    <w:rsid w:val="00C6091C"/>
    <w:rsid w:val="00C7046F"/>
    <w:rsid w:val="00C75DA8"/>
    <w:rsid w:val="00C77F10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123D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3704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39EF"/>
    <w:rsid w:val="00EB5BBF"/>
    <w:rsid w:val="00EC3D50"/>
    <w:rsid w:val="00EE1C65"/>
    <w:rsid w:val="00EF6AC0"/>
    <w:rsid w:val="00F04F5E"/>
    <w:rsid w:val="00F130D7"/>
    <w:rsid w:val="00F159E0"/>
    <w:rsid w:val="00F238E5"/>
    <w:rsid w:val="00F26FA3"/>
    <w:rsid w:val="00F27AC4"/>
    <w:rsid w:val="00F33516"/>
    <w:rsid w:val="00F37C5E"/>
    <w:rsid w:val="00F45044"/>
    <w:rsid w:val="00F52FB6"/>
    <w:rsid w:val="00F56A93"/>
    <w:rsid w:val="00F86541"/>
    <w:rsid w:val="00F92ED5"/>
    <w:rsid w:val="00FA6194"/>
    <w:rsid w:val="00FA7A3E"/>
    <w:rsid w:val="00FD715C"/>
    <w:rsid w:val="00FE1A52"/>
    <w:rsid w:val="00FF206A"/>
    <w:rsid w:val="00FF2F96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6B7833"/>
    <w:pPr>
      <w:ind w:left="720"/>
      <w:contextualSpacing/>
    </w:pPr>
  </w:style>
  <w:style w:type="paragraph" w:customStyle="1" w:styleId="xmsonormal">
    <w:name w:val="x_msonormal"/>
    <w:basedOn w:val="Normln"/>
    <w:rsid w:val="006B78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51B84-8071-4B9F-BDCD-340A6F9A4FC5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14b5c4b1-a205-4656-bd10-1a2605af84da"/>
    <ds:schemaRef ds:uri="http://schemas.openxmlformats.org/package/2006/metadata/core-properties"/>
    <ds:schemaRef ds:uri="95d438d1-2776-4e6f-aa77-0285660b906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FD83E7-9325-4FAC-A49D-222293350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7600D-ECF0-41A8-9468-4FF804A8C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290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Martina Juříková</cp:lastModifiedBy>
  <cp:revision>3</cp:revision>
  <cp:lastPrinted>2010-04-15T13:27:00Z</cp:lastPrinted>
  <dcterms:created xsi:type="dcterms:W3CDTF">2024-05-11T14:04:00Z</dcterms:created>
  <dcterms:modified xsi:type="dcterms:W3CDTF">2024-05-12T08:28:00Z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