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DBF8A0E" w:rsidR="00515A76" w:rsidRPr="0013588D" w:rsidRDefault="00B13FA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Marika Nováková 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F8CBE21" w:rsidR="00515A76" w:rsidRPr="00B13FA1" w:rsidRDefault="00B13FA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13FA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Narativní analýza reklamních filmů značky </w:t>
            </w:r>
            <w:proofErr w:type="spellStart"/>
            <w:r w:rsidRPr="00B13FA1">
              <w:rPr>
                <w:rFonts w:ascii="Calibri" w:hAnsi="Calibri" w:cs="Calibri"/>
                <w:b/>
                <w:bCs/>
                <w:sz w:val="24"/>
                <w:szCs w:val="24"/>
              </w:rPr>
              <w:t>Dove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2618047" w:rsidR="00303FEA" w:rsidRPr="00303FEA" w:rsidRDefault="00B13FA1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Prof. PhDr. Jiří Pavelka, CSc.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08777A6E" w:rsidR="00515A76" w:rsidRPr="0013588D" w:rsidRDefault="00A45EE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3" w:dyaOrig="331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9.85pt;height:157.7pt" o:ole="">
            <v:imagedata r:id="rId7" o:title=""/>
          </v:shape>
          <o:OLEObject Type="Embed" ProgID="Excel.Sheet.8" ShapeID="_x0000_i1029" DrawAspect="Content" ObjectID="_1776752465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1292D4D" w14:textId="315A5D7E" w:rsidR="00A45EE8" w:rsidRPr="00A45EE8" w:rsidRDefault="00A45EE8" w:rsidP="00A45EE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Velmi náročné a v rámci ÚMK vzácné téma. Je třeba ocenit odvahu autorky a její snahu zorientovat se v členitém a nejednou kontroverzním odborném diskurzu.</w:t>
      </w:r>
    </w:p>
    <w:p w14:paraId="1DE90043" w14:textId="77777777" w:rsidR="000B5C88" w:rsidRPr="000B5C88" w:rsidRDefault="00A45EE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Konceptuální neujasněnost základních kategorií narace, </w:t>
      </w:r>
      <w:proofErr w:type="spellStart"/>
      <w:r>
        <w:rPr>
          <w:rFonts w:ascii="Calibri" w:hAnsi="Calibri" w:cs="Calibri"/>
          <w:sz w:val="24"/>
          <w:szCs w:val="24"/>
        </w:rPr>
        <w:t>narativ</w:t>
      </w:r>
      <w:proofErr w:type="spellEnd"/>
      <w:r>
        <w:rPr>
          <w:rFonts w:ascii="Calibri" w:hAnsi="Calibri" w:cs="Calibri"/>
          <w:sz w:val="24"/>
          <w:szCs w:val="24"/>
        </w:rPr>
        <w:t xml:space="preserve">, fabule a syžet. Zavádějící je výklad těchto kategorií v oddíle 1.3. </w:t>
      </w:r>
      <w:proofErr w:type="spellStart"/>
      <w:r>
        <w:rPr>
          <w:rFonts w:ascii="Calibri" w:hAnsi="Calibri" w:cs="Calibri"/>
          <w:sz w:val="24"/>
          <w:szCs w:val="24"/>
        </w:rPr>
        <w:t>Narativ</w:t>
      </w:r>
      <w:proofErr w:type="spellEnd"/>
      <w:r>
        <w:rPr>
          <w:rFonts w:ascii="Calibri" w:hAnsi="Calibri" w:cs="Calibri"/>
          <w:sz w:val="24"/>
          <w:szCs w:val="24"/>
        </w:rPr>
        <w:t xml:space="preserve"> není synonymum výrazu vyprávění! Je problematické zavádět představu, že </w:t>
      </w:r>
      <w:proofErr w:type="spellStart"/>
      <w:r>
        <w:rPr>
          <w:rFonts w:ascii="Calibri" w:hAnsi="Calibri" w:cs="Calibri"/>
          <w:sz w:val="24"/>
          <w:szCs w:val="24"/>
        </w:rPr>
        <w:t>narativ</w:t>
      </w:r>
      <w:proofErr w:type="spellEnd"/>
      <w:r>
        <w:rPr>
          <w:rFonts w:ascii="Calibri" w:hAnsi="Calibri" w:cs="Calibri"/>
          <w:sz w:val="24"/>
          <w:szCs w:val="24"/>
        </w:rPr>
        <w:t xml:space="preserve"> je něco jiného než příběh. Rovněž stěží lze obhájit tvrzení, že „</w:t>
      </w:r>
      <w:r>
        <w:rPr>
          <w:rFonts w:ascii="Times-Roman" w:hAnsi="Times-Roman" w:cs="Times-Roman"/>
          <w:sz w:val="24"/>
          <w:szCs w:val="24"/>
        </w:rPr>
        <w:t>Syžet je omezen p</w:t>
      </w:r>
      <w:r>
        <w:rPr>
          <w:rFonts w:ascii="TimesNewRoman" w:eastAsia="TimesNewRoman" w:hAnsi="Times-Roman" w:cs="TimesNewRoman" w:hint="eastAsia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íb</w:t>
      </w:r>
      <w:r>
        <w:rPr>
          <w:rFonts w:ascii="TimesNewRoman" w:eastAsia="TimesNewRoman" w:hAnsi="Times-Roman" w:cs="TimesNewRoman" w:hint="eastAsia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hem, za</w:t>
      </w:r>
      <w:r>
        <w:rPr>
          <w:rFonts w:ascii="TimesNewRoman" w:eastAsia="TimesNewRoman" w:hAnsi="Times-Roman" w:cs="TimesNewRoman" w:hint="eastAsia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íná tam, kde za</w:t>
      </w:r>
      <w:r>
        <w:rPr>
          <w:rFonts w:ascii="TimesNewRoman" w:eastAsia="TimesNewRoman" w:hAnsi="Times-Roman" w:cs="TimesNewRoman" w:hint="eastAsia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íná p</w:t>
      </w:r>
      <w:r>
        <w:rPr>
          <w:rFonts w:ascii="TimesNewRoman" w:eastAsia="TimesNewRoman" w:hAnsi="Times-Roman" w:cs="TimesNewRoman" w:hint="eastAsia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íb</w:t>
      </w:r>
      <w:r>
        <w:rPr>
          <w:rFonts w:ascii="TimesNewRoman" w:eastAsia="TimesNewRoman" w:hAnsi="Times-Roman" w:cs="TimesNewRoman" w:hint="eastAsia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h, a kon</w:t>
      </w:r>
      <w:r>
        <w:rPr>
          <w:rFonts w:ascii="TimesNewRoman" w:eastAsia="TimesNewRoman" w:hAnsi="Times-Roman" w:cs="TimesNewRoman" w:hint="eastAsia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í tam, kde kon</w:t>
      </w:r>
      <w:r>
        <w:rPr>
          <w:rFonts w:ascii="TimesNewRoman" w:eastAsia="TimesNewRoman" w:hAnsi="Times-Roman" w:cs="TimesNewRoman" w:hint="eastAsia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í p</w:t>
      </w:r>
      <w:r>
        <w:rPr>
          <w:rFonts w:ascii="TimesNewRoman" w:eastAsia="TimesNewRoman" w:hAnsi="Times-Roman" w:cs="TimesNewRoman" w:hint="eastAsia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íb</w:t>
      </w:r>
      <w:r>
        <w:rPr>
          <w:rFonts w:ascii="TimesNewRoman" w:eastAsia="TimesNewRoman" w:hAnsi="Times-Roman" w:cs="TimesNewRoman" w:hint="eastAsia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 xml:space="preserve">h.“ (S. 15.) Srov. např. syžetovou výstavbu detektivky. Odhalení vraždy na počátku detektivního románu představuje poslední položku fabule a vstupní položku syžetové výstavby. </w:t>
      </w:r>
    </w:p>
    <w:p w14:paraId="3EF839B3" w14:textId="1F6FC519" w:rsidR="00A45EE8" w:rsidRPr="00A45EE8" w:rsidRDefault="00A45EE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Chybí představení a definice základní</w:t>
      </w:r>
      <w:r>
        <w:rPr>
          <w:rFonts w:ascii="Times-Roman" w:hAnsi="Times-Roman" w:cs="Times-Roman"/>
          <w:sz w:val="24"/>
          <w:szCs w:val="24"/>
        </w:rPr>
        <w:t>ho</w:t>
      </w:r>
      <w:r>
        <w:rPr>
          <w:rFonts w:ascii="Times-Roman" w:hAnsi="Times-Roman" w:cs="Times-Roman"/>
          <w:sz w:val="24"/>
          <w:szCs w:val="24"/>
        </w:rPr>
        <w:t xml:space="preserve"> stavební</w:t>
      </w:r>
      <w:r>
        <w:rPr>
          <w:rFonts w:ascii="Times-Roman" w:hAnsi="Times-Roman" w:cs="Times-Roman"/>
          <w:sz w:val="24"/>
          <w:szCs w:val="24"/>
        </w:rPr>
        <w:t>ho</w:t>
      </w:r>
      <w:r>
        <w:rPr>
          <w:rFonts w:ascii="Times-Roman" w:hAnsi="Times-Roman" w:cs="Times-Roman"/>
          <w:sz w:val="24"/>
          <w:szCs w:val="24"/>
        </w:rPr>
        <w:t xml:space="preserve"> prvk</w:t>
      </w:r>
      <w:r>
        <w:rPr>
          <w:rFonts w:ascii="Times-Roman" w:hAnsi="Times-Roman" w:cs="Times-Roman"/>
          <w:sz w:val="24"/>
          <w:szCs w:val="24"/>
        </w:rPr>
        <w:t>u</w:t>
      </w:r>
      <w:r>
        <w:rPr>
          <w:rFonts w:ascii="Times-Roman" w:hAnsi="Times-Roman" w:cs="Times-Roman"/>
          <w:sz w:val="24"/>
          <w:szCs w:val="24"/>
        </w:rPr>
        <w:t xml:space="preserve"> vyprávění příběhu (</w:t>
      </w:r>
      <w:proofErr w:type="spellStart"/>
      <w:r>
        <w:rPr>
          <w:rFonts w:ascii="Times-Roman" w:hAnsi="Times-Roman" w:cs="Times-Roman"/>
          <w:sz w:val="24"/>
          <w:szCs w:val="24"/>
        </w:rPr>
        <w:t>storytellingu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), kterým je motiv (narativní událost, fakt). </w:t>
      </w:r>
      <w:bookmarkStart w:id="61" w:name="_GoBack"/>
      <w:bookmarkEnd w:id="61"/>
    </w:p>
    <w:p w14:paraId="1A3A834D" w14:textId="1C9C9B22" w:rsidR="008242D2" w:rsidRDefault="00A45EE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Nestandardní poznámky pod čarou.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5DCB534" w14:textId="332D4A8D" w:rsidR="00311298" w:rsidRDefault="0035188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Příběh a vyprávění je „od pradávna“ objektem teoretických reflexí</w:t>
      </w:r>
      <w:r w:rsidR="00311298">
        <w:rPr>
          <w:rFonts w:ascii="Calibri" w:hAnsi="Calibri" w:cs="Calibri"/>
          <w:sz w:val="24"/>
          <w:szCs w:val="24"/>
        </w:rPr>
        <w:t xml:space="preserve">. Kdy má počátek toto „pradávno“ disciplíny, která se emancipovala před sto lety a která se skrývá pod názvy teorie vyprávění, </w:t>
      </w:r>
      <w:proofErr w:type="spellStart"/>
      <w:r w:rsidR="00311298">
        <w:rPr>
          <w:rFonts w:ascii="Calibri" w:hAnsi="Calibri" w:cs="Calibri"/>
          <w:sz w:val="24"/>
          <w:szCs w:val="24"/>
        </w:rPr>
        <w:t>naratologie</w:t>
      </w:r>
      <w:proofErr w:type="spellEnd"/>
      <w:r w:rsidR="00311298">
        <w:rPr>
          <w:rFonts w:ascii="Calibri" w:hAnsi="Calibri" w:cs="Calibri"/>
          <w:sz w:val="24"/>
          <w:szCs w:val="24"/>
        </w:rPr>
        <w:t xml:space="preserve"> a naratologická analýza. Kdo jsou hlavní představitelé této discipl</w:t>
      </w:r>
      <w:r w:rsidR="00C42E31">
        <w:rPr>
          <w:rFonts w:ascii="Calibri" w:hAnsi="Calibri" w:cs="Calibri"/>
          <w:sz w:val="24"/>
          <w:szCs w:val="24"/>
        </w:rPr>
        <w:t>í</w:t>
      </w:r>
      <w:r w:rsidR="00311298">
        <w:rPr>
          <w:rFonts w:ascii="Calibri" w:hAnsi="Calibri" w:cs="Calibri"/>
          <w:sz w:val="24"/>
          <w:szCs w:val="24"/>
        </w:rPr>
        <w:t>ny</w:t>
      </w:r>
      <w:r w:rsidR="00911B33">
        <w:rPr>
          <w:rFonts w:ascii="Calibri" w:hAnsi="Calibri" w:cs="Calibri"/>
          <w:sz w:val="24"/>
          <w:szCs w:val="24"/>
        </w:rPr>
        <w:t>/těchto disciplín</w:t>
      </w:r>
      <w:r w:rsidR="00311298">
        <w:rPr>
          <w:rFonts w:ascii="Calibri" w:hAnsi="Calibri" w:cs="Calibri"/>
          <w:sz w:val="24"/>
          <w:szCs w:val="24"/>
        </w:rPr>
        <w:t>? Která jsou jejich nejvýznamnější díla</w:t>
      </w:r>
      <w:r w:rsidR="00C42E31">
        <w:rPr>
          <w:rFonts w:ascii="Calibri" w:hAnsi="Calibri" w:cs="Calibri"/>
          <w:sz w:val="24"/>
          <w:szCs w:val="24"/>
        </w:rPr>
        <w:t>?</w:t>
      </w:r>
    </w:p>
    <w:p w14:paraId="5BA65F09" w14:textId="344119F5" w:rsidR="0066185F" w:rsidRPr="00CB6861" w:rsidRDefault="00C42E31" w:rsidP="00CB686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 </w:t>
      </w:r>
      <w:proofErr w:type="spellStart"/>
      <w:r>
        <w:rPr>
          <w:rFonts w:ascii="Calibri" w:hAnsi="Calibri" w:cs="Calibri"/>
          <w:sz w:val="24"/>
          <w:szCs w:val="24"/>
        </w:rPr>
        <w:t>storytelling</w:t>
      </w:r>
      <w:proofErr w:type="spellEnd"/>
      <w:r>
        <w:rPr>
          <w:rFonts w:ascii="Calibri" w:hAnsi="Calibri" w:cs="Calibri"/>
          <w:sz w:val="24"/>
          <w:szCs w:val="24"/>
        </w:rPr>
        <w:t xml:space="preserve"> je pouze „odvar“ marketingových komunikací nad členitými a do hloubky rozpracovanými reflexemi vyprávění (které </w:t>
      </w:r>
      <w:r>
        <w:rPr>
          <w:rFonts w:ascii="Calibri" w:hAnsi="Calibri" w:cs="Calibri"/>
          <w:sz w:val="24"/>
          <w:szCs w:val="24"/>
        </w:rPr>
        <w:t xml:space="preserve">vytváří </w:t>
      </w:r>
      <w:r>
        <w:rPr>
          <w:rFonts w:ascii="Calibri" w:hAnsi="Calibri" w:cs="Calibri"/>
          <w:sz w:val="24"/>
          <w:szCs w:val="24"/>
        </w:rPr>
        <w:t>mytolo</w:t>
      </w:r>
      <w:r w:rsidR="00911B33">
        <w:rPr>
          <w:rFonts w:ascii="Calibri" w:hAnsi="Calibri" w:cs="Calibri"/>
          <w:sz w:val="24"/>
          <w:szCs w:val="24"/>
        </w:rPr>
        <w:t>gie</w:t>
      </w:r>
      <w:r>
        <w:rPr>
          <w:rFonts w:ascii="Calibri" w:hAnsi="Calibri" w:cs="Calibri"/>
          <w:sz w:val="24"/>
          <w:szCs w:val="24"/>
        </w:rPr>
        <w:t>, umě</w:t>
      </w:r>
      <w:r w:rsidR="00911B33">
        <w:rPr>
          <w:rFonts w:ascii="Calibri" w:hAnsi="Calibri" w:cs="Calibri"/>
          <w:sz w:val="24"/>
          <w:szCs w:val="24"/>
        </w:rPr>
        <w:t>ní</w:t>
      </w:r>
      <w:r>
        <w:rPr>
          <w:rFonts w:ascii="Calibri" w:hAnsi="Calibri" w:cs="Calibri"/>
          <w:sz w:val="24"/>
          <w:szCs w:val="24"/>
        </w:rPr>
        <w:t>, žurnalistik</w:t>
      </w:r>
      <w:r w:rsidR="00911B33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, </w:t>
      </w:r>
      <w:r w:rsidR="00911B33">
        <w:rPr>
          <w:rFonts w:ascii="Calibri" w:hAnsi="Calibri" w:cs="Calibri"/>
          <w:sz w:val="24"/>
          <w:szCs w:val="24"/>
        </w:rPr>
        <w:t>věda) anebo</w:t>
      </w:r>
      <w:r w:rsidR="00CB686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B6861">
        <w:rPr>
          <w:rFonts w:ascii="Calibri" w:hAnsi="Calibri" w:cs="Calibri"/>
          <w:sz w:val="24"/>
          <w:szCs w:val="24"/>
        </w:rPr>
        <w:t>storytelling</w:t>
      </w:r>
      <w:proofErr w:type="spellEnd"/>
      <w:r w:rsidR="00911B33">
        <w:rPr>
          <w:rFonts w:ascii="Calibri" w:hAnsi="Calibri" w:cs="Calibri"/>
          <w:sz w:val="24"/>
          <w:szCs w:val="24"/>
        </w:rPr>
        <w:t xml:space="preserve"> nabízí nový pohled na tuto problematiku</w:t>
      </w:r>
      <w:r w:rsidR="00CB6861">
        <w:rPr>
          <w:rFonts w:ascii="Calibri" w:hAnsi="Calibri" w:cs="Calibri"/>
          <w:sz w:val="24"/>
          <w:szCs w:val="24"/>
        </w:rPr>
        <w:t>? Jaký?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5FB78390" w:rsidR="00515A76" w:rsidRPr="00F81A6F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F81A6F">
        <w:rPr>
          <w:rFonts w:ascii="Calibri" w:hAnsi="Calibri" w:cs="Calibri"/>
          <w:sz w:val="24"/>
          <w:szCs w:val="24"/>
        </w:rPr>
        <w:t>8.5.2024</w:t>
      </w:r>
      <w:r w:rsidR="00907B9A" w:rsidRPr="00907B9A">
        <w:rPr>
          <w:rFonts w:ascii="Calibri" w:hAnsi="Calibri" w:cs="Calibri"/>
          <w:sz w:val="24"/>
          <w:szCs w:val="24"/>
        </w:rPr>
        <w:t>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F81A6F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26272" w14:textId="77777777" w:rsidR="006C5A3A" w:rsidRDefault="006C5A3A">
      <w:r>
        <w:separator/>
      </w:r>
    </w:p>
  </w:endnote>
  <w:endnote w:type="continuationSeparator" w:id="0">
    <w:p w14:paraId="0C45CC87" w14:textId="77777777" w:rsidR="006C5A3A" w:rsidRDefault="006C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A4CE9" w14:textId="77777777" w:rsidR="006C5A3A" w:rsidRDefault="006C5A3A">
      <w:r>
        <w:separator/>
      </w:r>
    </w:p>
  </w:footnote>
  <w:footnote w:type="continuationSeparator" w:id="0">
    <w:p w14:paraId="1AEC584F" w14:textId="77777777" w:rsidR="006C5A3A" w:rsidRDefault="006C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B5C88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1298"/>
    <w:rsid w:val="00313E2B"/>
    <w:rsid w:val="003173DD"/>
    <w:rsid w:val="00321322"/>
    <w:rsid w:val="00351884"/>
    <w:rsid w:val="003652C0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40219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185F"/>
    <w:rsid w:val="006A14D7"/>
    <w:rsid w:val="006A4B26"/>
    <w:rsid w:val="006B540B"/>
    <w:rsid w:val="006C5A3A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11B33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45EE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13FA1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2E31"/>
    <w:rsid w:val="00C47F7E"/>
    <w:rsid w:val="00C6091C"/>
    <w:rsid w:val="00C7046F"/>
    <w:rsid w:val="00C75DA8"/>
    <w:rsid w:val="00C83B7F"/>
    <w:rsid w:val="00CB5F99"/>
    <w:rsid w:val="00CB6861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1A6F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256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Jiří Pavelka</cp:lastModifiedBy>
  <cp:revision>4</cp:revision>
  <cp:lastPrinted>2010-04-15T13:27:00Z</cp:lastPrinted>
  <dcterms:created xsi:type="dcterms:W3CDTF">2024-03-07T09:40:00Z</dcterms:created>
  <dcterms:modified xsi:type="dcterms:W3CDTF">2024-05-09T07:34:00Z</dcterms:modified>
</cp:coreProperties>
</file>