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964B0AA"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05199">
        <w:rPr>
          <w:rFonts w:asciiTheme="minorHAnsi" w:hAnsiTheme="minorHAnsi" w:cstheme="minorHAnsi"/>
          <w:sz w:val="22"/>
          <w:szCs w:val="22"/>
        </w:rPr>
        <w:tab/>
      </w:r>
      <w:r w:rsidR="00305199">
        <w:rPr>
          <w:rFonts w:asciiTheme="minorHAnsi" w:hAnsiTheme="minorHAnsi" w:cstheme="minorHAnsi"/>
          <w:sz w:val="22"/>
          <w:szCs w:val="22"/>
        </w:rPr>
        <w:tab/>
      </w:r>
      <w:r w:rsidR="00305199">
        <w:rPr>
          <w:rFonts w:asciiTheme="minorHAnsi" w:hAnsiTheme="minorHAnsi" w:cstheme="minorHAnsi"/>
          <w:sz w:val="22"/>
          <w:szCs w:val="22"/>
        </w:rPr>
        <w:tab/>
      </w:r>
      <w:r w:rsidR="000A649F">
        <w:rPr>
          <w:rFonts w:asciiTheme="minorHAnsi" w:hAnsiTheme="minorHAnsi" w:cstheme="minorHAnsi"/>
          <w:sz w:val="22"/>
          <w:szCs w:val="22"/>
        </w:rPr>
        <w:t xml:space="preserve">Bc. </w:t>
      </w:r>
      <w:r w:rsidR="009A49F2">
        <w:rPr>
          <w:rFonts w:asciiTheme="minorHAnsi" w:hAnsiTheme="minorHAnsi" w:cstheme="minorHAnsi"/>
          <w:sz w:val="22"/>
          <w:szCs w:val="22"/>
        </w:rPr>
        <w:t>Michaela Brátelová</w:t>
      </w:r>
    </w:p>
    <w:p w14:paraId="00D6BB86" w14:textId="1103E991"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0A649F">
        <w:rPr>
          <w:rFonts w:asciiTheme="minorHAnsi" w:hAnsiTheme="minorHAnsi" w:cstheme="minorHAnsi"/>
          <w:sz w:val="22"/>
          <w:szCs w:val="22"/>
        </w:rPr>
        <w:tab/>
      </w:r>
      <w:r w:rsidR="000A649F">
        <w:rPr>
          <w:rFonts w:asciiTheme="minorHAnsi" w:hAnsiTheme="minorHAnsi" w:cstheme="minorHAnsi"/>
          <w:sz w:val="22"/>
          <w:szCs w:val="22"/>
        </w:rPr>
        <w:tab/>
        <w:t>Ing. Jana Přílučíková, Ph.D.</w:t>
      </w:r>
    </w:p>
    <w:p w14:paraId="0666C5FB" w14:textId="79006ED3" w:rsidR="00A5205D" w:rsidRDefault="0073639B" w:rsidP="00A5205D">
      <w:pPr>
        <w:spacing w:after="120" w:line="240" w:lineRule="auto"/>
        <w:ind w:left="3540" w:hanging="3540"/>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6F652D">
        <w:rPr>
          <w:rFonts w:cstheme="minorHAnsi"/>
        </w:rPr>
        <w:tab/>
      </w:r>
      <w:r w:rsidR="00A90E0F" w:rsidRPr="00A90E0F">
        <w:rPr>
          <w:rFonts w:cstheme="minorHAnsi"/>
        </w:rPr>
        <w:t>Predikce hodnoty vybrané bankovní společnosti kótované na burze za použití valuačních modelů</w:t>
      </w:r>
    </w:p>
    <w:p w14:paraId="35028D0F" w14:textId="36481552" w:rsidR="00A40E93" w:rsidRPr="009C322A" w:rsidRDefault="00A40E93" w:rsidP="00A5205D">
      <w:pPr>
        <w:spacing w:after="120" w:line="240" w:lineRule="auto"/>
        <w:rPr>
          <w:rFonts w:cstheme="minorHAnsi"/>
        </w:rPr>
      </w:pPr>
      <w:r w:rsidRPr="009C322A">
        <w:rPr>
          <w:rFonts w:cstheme="minorHAnsi"/>
        </w:rPr>
        <w:t>Ak. rok:</w:t>
      </w:r>
      <w:r w:rsidR="0085398A" w:rsidRPr="009C322A">
        <w:rPr>
          <w:rFonts w:cstheme="minorHAnsi"/>
        </w:rPr>
        <w:t xml:space="preserve"> </w:t>
      </w:r>
      <w:sdt>
        <w:sdtPr>
          <w:rPr>
            <w:rFonts w:cstheme="minorHAnsi"/>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F652D">
            <w:rPr>
              <w:rFonts w:cstheme="minorHAnsi"/>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2817F986" w:rsidR="00E60843" w:rsidRDefault="002D6FF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162C38C" w:rsidR="000E094A" w:rsidRDefault="006A1772"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0C704530" w14:textId="175CAE15" w:rsidR="00BE73E6" w:rsidRPr="00E94AAD" w:rsidRDefault="00585653" w:rsidP="00BE73E6">
            <w:pPr>
              <w:tabs>
                <w:tab w:val="right" w:pos="8789"/>
              </w:tabs>
              <w:jc w:val="both"/>
              <w:rPr>
                <w:rFonts w:ascii="Arial Narrow" w:hAnsi="Arial Narrow" w:cstheme="minorHAnsi"/>
              </w:rPr>
            </w:pPr>
            <w:r>
              <w:rPr>
                <w:rFonts w:ascii="Arial Narrow" w:hAnsi="Arial Narrow" w:cstheme="minorHAnsi"/>
              </w:rPr>
              <w:t xml:space="preserve">Cíle práce a použité metody byly podle mého názoru srozumitelně formulovány v souladu s cílem práce. Oceňuji volbu </w:t>
            </w:r>
            <w:r w:rsidR="00856883">
              <w:rPr>
                <w:rFonts w:ascii="Arial Narrow" w:hAnsi="Arial Narrow" w:cstheme="minorHAnsi"/>
              </w:rPr>
              <w:t>těžšího tématu, které se váže k problematice oceňování bank.</w:t>
            </w:r>
            <w:r w:rsidR="006A1772">
              <w:rPr>
                <w:rFonts w:ascii="Arial Narrow" w:hAnsi="Arial Narrow" w:cstheme="minorHAnsi"/>
              </w:rPr>
              <w:t xml:space="preserve"> Zvolené metody a použité postupy vedly s ohledem na typ závěrečné – magisterské práce k dosažení vytyčených cílů.</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A8779DC" w:rsidR="000E094A" w:rsidRDefault="00226B83"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64F4F791" w14:textId="77777777" w:rsidR="007C7D89" w:rsidRDefault="00C50589" w:rsidP="00C50589">
            <w:pPr>
              <w:tabs>
                <w:tab w:val="right" w:pos="8789"/>
              </w:tabs>
              <w:jc w:val="both"/>
              <w:rPr>
                <w:rFonts w:ascii="Arial Narrow" w:hAnsi="Arial Narrow" w:cstheme="minorHAnsi"/>
              </w:rPr>
            </w:pPr>
            <w:r w:rsidRPr="00C50589">
              <w:rPr>
                <w:rFonts w:ascii="Arial Narrow" w:hAnsi="Arial Narrow" w:cstheme="minorHAnsi"/>
              </w:rPr>
              <w:t>Autorka diplomové práce využila dostatečný počet domácích i zahraničních zdrojů včetně relevantních odborných článků. Některé odstavce však postrádají citaci (například str. 17, kde předpokládám, že patří ke zdroji Gladiš, 2021, a podobně na str. 43-44</w:t>
            </w:r>
            <w:r w:rsidR="00A539E2">
              <w:rPr>
                <w:rFonts w:ascii="Arial Narrow" w:hAnsi="Arial Narrow" w:cstheme="minorHAnsi"/>
              </w:rPr>
              <w:t xml:space="preserve"> dovozuji, že patří ke zdroji Kašparovská, 2006</w:t>
            </w:r>
            <w:r w:rsidRPr="00C50589">
              <w:rPr>
                <w:rFonts w:ascii="Arial Narrow" w:hAnsi="Arial Narrow" w:cstheme="minorHAnsi"/>
              </w:rPr>
              <w:t xml:space="preserve">), podobně obrázky mohly být řádně citovány (chybí uvedení roku). Některé starší monografie mohly být nahrazeny novějšími publikacemi. Práci oceňuji za popis specifik spojených s oceňováním finančních společností. V teoretické části mohl být větší důraz kladen na corporate governance a analýzu ESG, které jsou v současnosti důležitou součástí strategické analýzy při oceňování kotovaných firem. Dále mohl být prostor věnován problematice rizikových matic a modelování scénářů vývoje. Nad rámec mohly být zmíněny ostatní typy valuačních technik, nepovažuji však za chybu, že se autorka zaměřila na popis konkrétně těch technik, které skutečně využila ve své práci. </w:t>
            </w:r>
          </w:p>
          <w:p w14:paraId="22DBE29F" w14:textId="44C56D0A" w:rsidR="00AB42DD" w:rsidRDefault="00C50589" w:rsidP="00C50589">
            <w:pPr>
              <w:tabs>
                <w:tab w:val="right" w:pos="8789"/>
              </w:tabs>
              <w:jc w:val="both"/>
              <w:rPr>
                <w:rFonts w:ascii="Arial Narrow" w:hAnsi="Arial Narrow" w:cstheme="minorHAnsi"/>
              </w:rPr>
            </w:pPr>
            <w:r w:rsidRPr="00C50589">
              <w:rPr>
                <w:rFonts w:ascii="Arial Narrow" w:hAnsi="Arial Narrow" w:cstheme="minorHAnsi"/>
              </w:rPr>
              <w:t>Vytyčenou zásadu k praktické části považuji s ohledem na typ závěrečné práce za adekvátně splněnou.</w:t>
            </w:r>
          </w:p>
          <w:p w14:paraId="7B260597" w14:textId="6F5BA800" w:rsidR="00C50589" w:rsidRPr="000E094A" w:rsidRDefault="00C50589" w:rsidP="00C50589">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4726D3F" w:rsidR="000E094A" w:rsidRDefault="00082C8E"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7CC86762" w14:textId="05D4584F" w:rsidR="000E094A" w:rsidRDefault="00082C8E" w:rsidP="00CD12C3">
            <w:pPr>
              <w:tabs>
                <w:tab w:val="right" w:pos="8789"/>
              </w:tabs>
              <w:jc w:val="both"/>
              <w:rPr>
                <w:rFonts w:ascii="Arial Narrow" w:hAnsi="Arial Narrow" w:cstheme="minorHAnsi"/>
              </w:rPr>
            </w:pPr>
            <w:r w:rsidRPr="00082C8E">
              <w:rPr>
                <w:rFonts w:ascii="Arial Narrow" w:hAnsi="Arial Narrow" w:cstheme="minorHAnsi"/>
              </w:rPr>
              <w:t>Analytická část práce je založena na teoretických poznatcích, přičemž postup aplikace metod je dostatečně pops</w:t>
            </w:r>
            <w:r w:rsidR="004E2CBF">
              <w:rPr>
                <w:rFonts w:ascii="Arial Narrow" w:hAnsi="Arial Narrow" w:cstheme="minorHAnsi"/>
              </w:rPr>
              <w:t>án</w:t>
            </w:r>
            <w:r w:rsidRPr="00082C8E">
              <w:rPr>
                <w:rFonts w:ascii="Arial Narrow" w:hAnsi="Arial Narrow" w:cstheme="minorHAnsi"/>
              </w:rPr>
              <w:t xml:space="preserve"> a </w:t>
            </w:r>
            <w:r w:rsidR="00F96804">
              <w:rPr>
                <w:rFonts w:ascii="Arial Narrow" w:hAnsi="Arial Narrow" w:cstheme="minorHAnsi"/>
              </w:rPr>
              <w:t>považuji jej za</w:t>
            </w:r>
            <w:r w:rsidRPr="00082C8E">
              <w:rPr>
                <w:rFonts w:ascii="Arial Narrow" w:hAnsi="Arial Narrow" w:cstheme="minorHAnsi"/>
              </w:rPr>
              <w:t xml:space="preserve"> adekvátní </w:t>
            </w:r>
            <w:r w:rsidR="004E2CBF">
              <w:rPr>
                <w:rFonts w:ascii="Arial Narrow" w:hAnsi="Arial Narrow" w:cstheme="minorHAnsi"/>
              </w:rPr>
              <w:t>k</w:t>
            </w:r>
            <w:r w:rsidRPr="00082C8E">
              <w:rPr>
                <w:rFonts w:ascii="Arial Narrow" w:hAnsi="Arial Narrow" w:cstheme="minorHAnsi"/>
              </w:rPr>
              <w:t xml:space="preserve"> typ</w:t>
            </w:r>
            <w:r w:rsidR="004E2CBF">
              <w:rPr>
                <w:rFonts w:ascii="Arial Narrow" w:hAnsi="Arial Narrow" w:cstheme="minorHAnsi"/>
              </w:rPr>
              <w:t>u</w:t>
            </w:r>
            <w:r w:rsidRPr="00082C8E">
              <w:rPr>
                <w:rFonts w:ascii="Arial Narrow" w:hAnsi="Arial Narrow" w:cstheme="minorHAnsi"/>
              </w:rPr>
              <w:t xml:space="preserve"> závěrečné práce. </w:t>
            </w:r>
            <w:r w:rsidR="00510BF0">
              <w:rPr>
                <w:rFonts w:ascii="Arial Narrow" w:hAnsi="Arial Narrow" w:cstheme="minorHAnsi"/>
              </w:rPr>
              <w:t>Autorka provedla</w:t>
            </w:r>
            <w:r w:rsidRPr="00082C8E">
              <w:rPr>
                <w:rFonts w:ascii="Arial Narrow" w:hAnsi="Arial Narrow" w:cstheme="minorHAnsi"/>
              </w:rPr>
              <w:t xml:space="preserve"> analýzy SWOT, PEST, P5F</w:t>
            </w:r>
            <w:r w:rsidR="00277D8E">
              <w:rPr>
                <w:rFonts w:ascii="Arial Narrow" w:hAnsi="Arial Narrow" w:cstheme="minorHAnsi"/>
              </w:rPr>
              <w:t xml:space="preserve"> a</w:t>
            </w:r>
            <w:r w:rsidRPr="00082C8E">
              <w:rPr>
                <w:rFonts w:ascii="Arial Narrow" w:hAnsi="Arial Narrow" w:cstheme="minorHAnsi"/>
              </w:rPr>
              <w:t xml:space="preserve">  finanční analýzu</w:t>
            </w:r>
            <w:r w:rsidR="008269C0">
              <w:rPr>
                <w:rFonts w:ascii="Arial Narrow" w:hAnsi="Arial Narrow" w:cstheme="minorHAnsi"/>
              </w:rPr>
              <w:t xml:space="preserve"> </w:t>
            </w:r>
            <w:r w:rsidR="000E6C8F">
              <w:rPr>
                <w:rFonts w:ascii="Arial Narrow" w:hAnsi="Arial Narrow" w:cstheme="minorHAnsi"/>
              </w:rPr>
              <w:t>metodou</w:t>
            </w:r>
            <w:r w:rsidR="008269C0">
              <w:rPr>
                <w:rFonts w:ascii="Arial Narrow" w:hAnsi="Arial Narrow" w:cstheme="minorHAnsi"/>
              </w:rPr>
              <w:t xml:space="preserve"> CAMELS</w:t>
            </w:r>
            <w:r w:rsidRPr="00082C8E">
              <w:rPr>
                <w:rFonts w:ascii="Arial Narrow" w:hAnsi="Arial Narrow" w:cstheme="minorHAnsi"/>
              </w:rPr>
              <w:t xml:space="preserve">. </w:t>
            </w:r>
            <w:r w:rsidR="004E2CBF" w:rsidRPr="00082C8E">
              <w:rPr>
                <w:rFonts w:ascii="Arial Narrow" w:hAnsi="Arial Narrow" w:cstheme="minorHAnsi"/>
              </w:rPr>
              <w:t>Oceňuji, že věnovala pozornost i posouzení nezávislosti managementu.</w:t>
            </w:r>
            <w:r w:rsidR="00510BF0">
              <w:rPr>
                <w:rFonts w:ascii="Arial Narrow" w:hAnsi="Arial Narrow" w:cstheme="minorHAnsi"/>
              </w:rPr>
              <w:t xml:space="preserve"> A</w:t>
            </w:r>
            <w:r w:rsidRPr="00082C8E">
              <w:rPr>
                <w:rFonts w:ascii="Arial Narrow" w:hAnsi="Arial Narrow" w:cstheme="minorHAnsi"/>
              </w:rPr>
              <w:t xml:space="preserve">nalýza PEST mohla být interpretována </w:t>
            </w:r>
            <w:r w:rsidR="00176AF1">
              <w:rPr>
                <w:rFonts w:ascii="Arial Narrow" w:hAnsi="Arial Narrow" w:cstheme="minorHAnsi"/>
              </w:rPr>
              <w:t xml:space="preserve">více </w:t>
            </w:r>
            <w:r w:rsidRPr="00082C8E">
              <w:rPr>
                <w:rFonts w:ascii="Arial Narrow" w:hAnsi="Arial Narrow" w:cstheme="minorHAnsi"/>
              </w:rPr>
              <w:t xml:space="preserve">v kontextu </w:t>
            </w:r>
            <w:r w:rsidR="00510BF0">
              <w:rPr>
                <w:rFonts w:ascii="Arial Narrow" w:hAnsi="Arial Narrow" w:cstheme="minorHAnsi"/>
              </w:rPr>
              <w:t>ocenění</w:t>
            </w:r>
            <w:r w:rsidRPr="00082C8E">
              <w:rPr>
                <w:rFonts w:ascii="Arial Narrow" w:hAnsi="Arial Narrow" w:cstheme="minorHAnsi"/>
              </w:rPr>
              <w:t xml:space="preserve"> banky, </w:t>
            </w:r>
            <w:r w:rsidR="00510BF0">
              <w:rPr>
                <w:rFonts w:ascii="Arial Narrow" w:hAnsi="Arial Narrow" w:cstheme="minorHAnsi"/>
              </w:rPr>
              <w:t xml:space="preserve">na druhou stranu </w:t>
            </w:r>
            <w:r w:rsidRPr="00082C8E">
              <w:rPr>
                <w:rFonts w:ascii="Arial Narrow" w:hAnsi="Arial Narrow" w:cstheme="minorHAnsi"/>
              </w:rPr>
              <w:t>oceňuji použití</w:t>
            </w:r>
            <w:r w:rsidR="008269C0">
              <w:rPr>
                <w:rFonts w:ascii="Arial Narrow" w:hAnsi="Arial Narrow" w:cstheme="minorHAnsi"/>
              </w:rPr>
              <w:t xml:space="preserve"> právě</w:t>
            </w:r>
            <w:r w:rsidRPr="00082C8E">
              <w:rPr>
                <w:rFonts w:ascii="Arial Narrow" w:hAnsi="Arial Narrow" w:cstheme="minorHAnsi"/>
              </w:rPr>
              <w:t xml:space="preserve"> ratingové metody CAMELS k posouzení stability a schopnosti banky splnit regulatorní požadavky a další</w:t>
            </w:r>
            <w:r w:rsidR="003F650E">
              <w:rPr>
                <w:rFonts w:ascii="Arial Narrow" w:hAnsi="Arial Narrow" w:cstheme="minorHAnsi"/>
              </w:rPr>
              <w:t>ch</w:t>
            </w:r>
            <w:r w:rsidRPr="00082C8E">
              <w:rPr>
                <w:rFonts w:ascii="Arial Narrow" w:hAnsi="Arial Narrow" w:cstheme="minorHAnsi"/>
              </w:rPr>
              <w:t xml:space="preserve"> specifick</w:t>
            </w:r>
            <w:r w:rsidR="003F650E">
              <w:rPr>
                <w:rFonts w:ascii="Arial Narrow" w:hAnsi="Arial Narrow" w:cstheme="minorHAnsi"/>
              </w:rPr>
              <w:t>ých</w:t>
            </w:r>
            <w:r w:rsidRPr="00082C8E">
              <w:rPr>
                <w:rFonts w:ascii="Arial Narrow" w:hAnsi="Arial Narrow" w:cstheme="minorHAnsi"/>
              </w:rPr>
              <w:t xml:space="preserve"> ukazatel</w:t>
            </w:r>
            <w:r w:rsidR="003F650E">
              <w:rPr>
                <w:rFonts w:ascii="Arial Narrow" w:hAnsi="Arial Narrow" w:cstheme="minorHAnsi"/>
              </w:rPr>
              <w:t>ů</w:t>
            </w:r>
            <w:r w:rsidRPr="00082C8E">
              <w:rPr>
                <w:rFonts w:ascii="Arial Narrow" w:hAnsi="Arial Narrow" w:cstheme="minorHAnsi"/>
              </w:rPr>
              <w:t>. Celkově považuji provedené analýzy za</w:t>
            </w:r>
            <w:r w:rsidR="003F650E">
              <w:rPr>
                <w:rFonts w:ascii="Arial Narrow" w:hAnsi="Arial Narrow" w:cstheme="minorHAnsi"/>
              </w:rPr>
              <w:t xml:space="preserve"> podložené vedoucí k</w:t>
            </w:r>
            <w:r w:rsidRPr="00082C8E">
              <w:rPr>
                <w:rFonts w:ascii="Arial Narrow" w:hAnsi="Arial Narrow" w:cstheme="minorHAnsi"/>
              </w:rPr>
              <w:t xml:space="preserve"> souhrnné</w:t>
            </w:r>
            <w:r w:rsidR="003F650E">
              <w:rPr>
                <w:rFonts w:ascii="Arial Narrow" w:hAnsi="Arial Narrow" w:cstheme="minorHAnsi"/>
              </w:rPr>
              <w:t>mu</w:t>
            </w:r>
            <w:r w:rsidRPr="00082C8E">
              <w:rPr>
                <w:rFonts w:ascii="Arial Narrow" w:hAnsi="Arial Narrow" w:cstheme="minorHAnsi"/>
              </w:rPr>
              <w:t xml:space="preserve"> zhodnocení současného stav</w:t>
            </w:r>
            <w:r w:rsidR="00144E05">
              <w:rPr>
                <w:rFonts w:ascii="Arial Narrow" w:hAnsi="Arial Narrow" w:cstheme="minorHAnsi"/>
              </w:rPr>
              <w:t>u.</w:t>
            </w:r>
          </w:p>
          <w:p w14:paraId="303103B0" w14:textId="2FBA57A5" w:rsidR="00144E05" w:rsidRPr="000E094A" w:rsidRDefault="00144E05"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64F8106" w:rsidR="000E094A" w:rsidRDefault="00AD6F39"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2BFBC073" w14:textId="438D1458" w:rsidR="000E094A" w:rsidRPr="00704556" w:rsidRDefault="00B46DC3" w:rsidP="00511C69">
            <w:pPr>
              <w:tabs>
                <w:tab w:val="right" w:pos="8789"/>
              </w:tabs>
              <w:jc w:val="both"/>
              <w:rPr>
                <w:rFonts w:ascii="Arial Narrow" w:hAnsi="Arial Narrow" w:cstheme="minorHAnsi"/>
              </w:rPr>
            </w:pPr>
            <w:r w:rsidRPr="00704556">
              <w:rPr>
                <w:rFonts w:ascii="Arial Narrow" w:hAnsi="Arial Narrow" w:cstheme="minorHAnsi"/>
              </w:rPr>
              <w:t xml:space="preserve">Projektová část navazuje plynule na teorii a výsledky analytické části a je podle mého názoru podložena odpovídajícími argumenty, které vedly ke splnění stanovených cílů. </w:t>
            </w:r>
            <w:r w:rsidR="00277BB2" w:rsidRPr="00704556">
              <w:rPr>
                <w:rFonts w:ascii="Arial Narrow" w:hAnsi="Arial Narrow" w:cstheme="minorHAnsi"/>
              </w:rPr>
              <w:t>V projektové části mohl být více zdůvodněn makroekonomický</w:t>
            </w:r>
            <w:r w:rsidR="00B0359F" w:rsidRPr="00704556">
              <w:rPr>
                <w:rFonts w:ascii="Arial Narrow" w:hAnsi="Arial Narrow" w:cstheme="minorHAnsi"/>
              </w:rPr>
              <w:t xml:space="preserve"> vývoj a dopady na budoucí zisky a dividendy firmy. </w:t>
            </w:r>
            <w:r w:rsidR="00A44FF7" w:rsidRPr="00704556">
              <w:rPr>
                <w:rFonts w:ascii="Arial Narrow" w:hAnsi="Arial Narrow" w:cstheme="minorHAnsi"/>
              </w:rPr>
              <w:t>Z pohledu</w:t>
            </w:r>
            <w:r w:rsidR="005D04F4" w:rsidRPr="00704556">
              <w:rPr>
                <w:rFonts w:ascii="Arial Narrow" w:hAnsi="Arial Narrow" w:cstheme="minorHAnsi"/>
              </w:rPr>
              <w:t xml:space="preserve"> spolehlivosti predikce</w:t>
            </w:r>
            <w:r w:rsidR="004C4600" w:rsidRPr="00704556">
              <w:rPr>
                <w:rFonts w:ascii="Arial Narrow" w:hAnsi="Arial Narrow" w:cstheme="minorHAnsi"/>
              </w:rPr>
              <w:t xml:space="preserve"> </w:t>
            </w:r>
            <w:r w:rsidR="00A44FF7" w:rsidRPr="00704556">
              <w:rPr>
                <w:rFonts w:ascii="Arial Narrow" w:hAnsi="Arial Narrow" w:cstheme="minorHAnsi"/>
              </w:rPr>
              <w:t xml:space="preserve">mohly </w:t>
            </w:r>
            <w:r w:rsidR="004C4600" w:rsidRPr="00704556">
              <w:rPr>
                <w:rFonts w:ascii="Arial Narrow" w:hAnsi="Arial Narrow" w:cstheme="minorHAnsi"/>
              </w:rPr>
              <w:t xml:space="preserve">být </w:t>
            </w:r>
            <w:r w:rsidR="00106087" w:rsidRPr="00704556">
              <w:rPr>
                <w:rFonts w:ascii="Arial Narrow" w:hAnsi="Arial Narrow" w:cstheme="minorHAnsi"/>
              </w:rPr>
              <w:t>podrobněji</w:t>
            </w:r>
            <w:r w:rsidR="004C4600" w:rsidRPr="00704556">
              <w:rPr>
                <w:rFonts w:ascii="Arial Narrow" w:hAnsi="Arial Narrow" w:cstheme="minorHAnsi"/>
              </w:rPr>
              <w:t xml:space="preserve"> zdůvodněn</w:t>
            </w:r>
            <w:r w:rsidR="00106087" w:rsidRPr="00704556">
              <w:rPr>
                <w:rFonts w:ascii="Arial Narrow" w:hAnsi="Arial Narrow" w:cstheme="minorHAnsi"/>
              </w:rPr>
              <w:t>y předpoklady</w:t>
            </w:r>
            <w:r w:rsidR="00A44FF7" w:rsidRPr="00704556">
              <w:rPr>
                <w:rFonts w:ascii="Arial Narrow" w:hAnsi="Arial Narrow" w:cstheme="minorHAnsi"/>
              </w:rPr>
              <w:t xml:space="preserve"> </w:t>
            </w:r>
            <w:r w:rsidR="0054213B" w:rsidRPr="00704556">
              <w:rPr>
                <w:rFonts w:ascii="Arial Narrow" w:hAnsi="Arial Narrow" w:cstheme="minorHAnsi"/>
              </w:rPr>
              <w:t>(například</w:t>
            </w:r>
            <w:r w:rsidR="00A44FF7" w:rsidRPr="00704556">
              <w:rPr>
                <w:rFonts w:ascii="Arial Narrow" w:hAnsi="Arial Narrow" w:cstheme="minorHAnsi"/>
              </w:rPr>
              <w:t xml:space="preserve"> </w:t>
            </w:r>
            <w:r w:rsidR="004C4600" w:rsidRPr="00704556">
              <w:rPr>
                <w:rFonts w:ascii="Arial Narrow" w:hAnsi="Arial Narrow" w:cstheme="minorHAnsi"/>
              </w:rPr>
              <w:t xml:space="preserve">lineární růst odpisů o 1 % </w:t>
            </w:r>
            <w:r w:rsidR="007A7810" w:rsidRPr="00704556">
              <w:rPr>
                <w:rFonts w:ascii="Arial Narrow" w:hAnsi="Arial Narrow" w:cstheme="minorHAnsi"/>
              </w:rPr>
              <w:t>ročně</w:t>
            </w:r>
            <w:r w:rsidR="0054213B" w:rsidRPr="00704556">
              <w:rPr>
                <w:rFonts w:ascii="Arial Narrow" w:hAnsi="Arial Narrow" w:cstheme="minorHAnsi"/>
              </w:rPr>
              <w:t>)</w:t>
            </w:r>
            <w:r w:rsidR="007A65F8" w:rsidRPr="00704556">
              <w:rPr>
                <w:rFonts w:ascii="Arial Narrow" w:hAnsi="Arial Narrow" w:cstheme="minorHAnsi"/>
              </w:rPr>
              <w:t xml:space="preserve">. Při interpretaci </w:t>
            </w:r>
            <w:r w:rsidR="00D5387C" w:rsidRPr="00704556">
              <w:rPr>
                <w:rFonts w:ascii="Arial Narrow" w:hAnsi="Arial Narrow" w:cstheme="minorHAnsi"/>
              </w:rPr>
              <w:t xml:space="preserve">ukazatelů P/E a P/B v podkapitole </w:t>
            </w:r>
            <w:r w:rsidR="00336350" w:rsidRPr="00704556">
              <w:rPr>
                <w:rFonts w:ascii="Arial Narrow" w:hAnsi="Arial Narrow" w:cstheme="minorHAnsi"/>
              </w:rPr>
              <w:t>7.1.5</w:t>
            </w:r>
            <w:r w:rsidR="007A65F8" w:rsidRPr="00704556">
              <w:rPr>
                <w:rFonts w:ascii="Arial Narrow" w:hAnsi="Arial Narrow" w:cstheme="minorHAnsi"/>
              </w:rPr>
              <w:t xml:space="preserve"> </w:t>
            </w:r>
            <w:r w:rsidR="00E56CA4" w:rsidRPr="00704556">
              <w:rPr>
                <w:rFonts w:ascii="Arial Narrow" w:hAnsi="Arial Narrow" w:cstheme="minorHAnsi"/>
              </w:rPr>
              <w:t>mohlo být provedeno hlubší srovnání s </w:t>
            </w:r>
            <w:r w:rsidR="00336350" w:rsidRPr="00704556">
              <w:rPr>
                <w:rFonts w:ascii="Arial Narrow" w:hAnsi="Arial Narrow" w:cstheme="minorHAnsi"/>
              </w:rPr>
              <w:t>odvětvím</w:t>
            </w:r>
            <w:r w:rsidR="005D04F4" w:rsidRPr="00704556">
              <w:rPr>
                <w:rFonts w:ascii="Arial Narrow" w:hAnsi="Arial Narrow" w:cstheme="minorHAnsi"/>
              </w:rPr>
              <w:t xml:space="preserve"> či klíčovými konkurenty.</w:t>
            </w:r>
            <w:r w:rsidR="00E920CC" w:rsidRPr="00704556">
              <w:rPr>
                <w:rFonts w:ascii="Arial Narrow" w:hAnsi="Arial Narrow" w:cstheme="minorHAnsi"/>
              </w:rPr>
              <w:t xml:space="preserve"> Autorka </w:t>
            </w:r>
            <w:r w:rsidR="00BB447D">
              <w:rPr>
                <w:rFonts w:ascii="Arial Narrow" w:hAnsi="Arial Narrow" w:cstheme="minorHAnsi"/>
              </w:rPr>
              <w:t>stanovila</w:t>
            </w:r>
            <w:r w:rsidR="00E920CC" w:rsidRPr="00704556">
              <w:rPr>
                <w:rFonts w:ascii="Arial Narrow" w:hAnsi="Arial Narrow" w:cstheme="minorHAnsi"/>
              </w:rPr>
              <w:t xml:space="preserve"> betu </w:t>
            </w:r>
            <w:r w:rsidR="00E507A4" w:rsidRPr="00704556">
              <w:rPr>
                <w:rFonts w:ascii="Arial Narrow" w:hAnsi="Arial Narrow" w:cstheme="minorHAnsi"/>
              </w:rPr>
              <w:t>kvalitativním přístupem, v textu práce</w:t>
            </w:r>
            <w:r w:rsidR="00946160" w:rsidRPr="00704556">
              <w:rPr>
                <w:rFonts w:ascii="Arial Narrow" w:hAnsi="Arial Narrow" w:cstheme="minorHAnsi"/>
              </w:rPr>
              <w:t xml:space="preserve"> </w:t>
            </w:r>
            <w:r w:rsidR="00FC6EC3">
              <w:rPr>
                <w:rFonts w:ascii="Arial Narrow" w:hAnsi="Arial Narrow" w:cstheme="minorHAnsi"/>
              </w:rPr>
              <w:t>uvádí tento koeficient</w:t>
            </w:r>
            <w:r w:rsidR="00E507A4" w:rsidRPr="00704556">
              <w:rPr>
                <w:rFonts w:ascii="Arial Narrow" w:hAnsi="Arial Narrow" w:cstheme="minorHAnsi"/>
              </w:rPr>
              <w:t xml:space="preserve"> </w:t>
            </w:r>
            <w:r w:rsidR="00FC6EC3">
              <w:rPr>
                <w:rFonts w:ascii="Arial Narrow" w:hAnsi="Arial Narrow" w:cstheme="minorHAnsi"/>
              </w:rPr>
              <w:t>ve výši</w:t>
            </w:r>
            <w:r w:rsidR="00E507A4" w:rsidRPr="00704556">
              <w:rPr>
                <w:rFonts w:ascii="Arial Narrow" w:hAnsi="Arial Narrow" w:cstheme="minorHAnsi"/>
              </w:rPr>
              <w:t xml:space="preserve"> 0,0</w:t>
            </w:r>
            <w:r w:rsidR="00495A5A" w:rsidRPr="00704556">
              <w:rPr>
                <w:rFonts w:ascii="Arial Narrow" w:hAnsi="Arial Narrow" w:cstheme="minorHAnsi"/>
              </w:rPr>
              <w:t>875</w:t>
            </w:r>
            <w:r w:rsidR="00946160" w:rsidRPr="00704556">
              <w:rPr>
                <w:rFonts w:ascii="Arial Narrow" w:hAnsi="Arial Narrow" w:cstheme="minorHAnsi"/>
              </w:rPr>
              <w:t xml:space="preserve">, </w:t>
            </w:r>
            <w:r w:rsidR="00495A5A" w:rsidRPr="00704556">
              <w:rPr>
                <w:rFonts w:ascii="Arial Narrow" w:hAnsi="Arial Narrow" w:cstheme="minorHAnsi"/>
              </w:rPr>
              <w:t xml:space="preserve">v tabulce 30 </w:t>
            </w:r>
            <w:r w:rsidR="009A2748" w:rsidRPr="00704556">
              <w:rPr>
                <w:rFonts w:ascii="Arial Narrow" w:hAnsi="Arial Narrow" w:cstheme="minorHAnsi"/>
              </w:rPr>
              <w:t>j</w:t>
            </w:r>
            <w:r w:rsidR="00BB447D">
              <w:rPr>
                <w:rFonts w:ascii="Arial Narrow" w:hAnsi="Arial Narrow" w:cstheme="minorHAnsi"/>
              </w:rPr>
              <w:t xml:space="preserve">i </w:t>
            </w:r>
            <w:r w:rsidR="00FC6EC3">
              <w:rPr>
                <w:rFonts w:ascii="Arial Narrow" w:hAnsi="Arial Narrow" w:cstheme="minorHAnsi"/>
              </w:rPr>
              <w:t>však již</w:t>
            </w:r>
            <w:r w:rsidR="009A2748" w:rsidRPr="00704556">
              <w:rPr>
                <w:rFonts w:ascii="Arial Narrow" w:hAnsi="Arial Narrow" w:cstheme="minorHAnsi"/>
              </w:rPr>
              <w:t xml:space="preserve"> </w:t>
            </w:r>
            <w:r w:rsidR="00BB447D">
              <w:rPr>
                <w:rFonts w:ascii="Arial Narrow" w:hAnsi="Arial Narrow" w:cstheme="minorHAnsi"/>
              </w:rPr>
              <w:t>uvádí</w:t>
            </w:r>
            <w:r w:rsidR="009A2748" w:rsidRPr="00704556">
              <w:rPr>
                <w:rFonts w:ascii="Arial Narrow" w:hAnsi="Arial Narrow" w:cstheme="minorHAnsi"/>
              </w:rPr>
              <w:t xml:space="preserve"> </w:t>
            </w:r>
            <w:r w:rsidR="00946160" w:rsidRPr="00704556">
              <w:rPr>
                <w:rFonts w:ascii="Arial Narrow" w:hAnsi="Arial Narrow" w:cstheme="minorHAnsi"/>
              </w:rPr>
              <w:t>ve</w:t>
            </w:r>
            <w:r w:rsidR="009A2748" w:rsidRPr="00704556">
              <w:rPr>
                <w:rFonts w:ascii="Arial Narrow" w:hAnsi="Arial Narrow" w:cstheme="minorHAnsi"/>
              </w:rPr>
              <w:t xml:space="preserve"> správné</w:t>
            </w:r>
            <w:r w:rsidR="00946160" w:rsidRPr="00704556">
              <w:rPr>
                <w:rFonts w:ascii="Arial Narrow" w:hAnsi="Arial Narrow" w:cstheme="minorHAnsi"/>
              </w:rPr>
              <w:t xml:space="preserve"> výši 0,875. </w:t>
            </w:r>
            <w:r w:rsidR="00704556" w:rsidRPr="00704556">
              <w:rPr>
                <w:rFonts w:ascii="Arial Narrow" w:hAnsi="Arial Narrow" w:cstheme="minorHAnsi"/>
              </w:rPr>
              <w:t xml:space="preserve">V tabulce 33 mohly být uvedeny jednotky. </w:t>
            </w:r>
            <w:r w:rsidR="00427C57" w:rsidRPr="00704556">
              <w:rPr>
                <w:rFonts w:ascii="Arial Narrow" w:hAnsi="Arial Narrow" w:cstheme="minorHAnsi"/>
              </w:rPr>
              <w:t xml:space="preserve">Na </w:t>
            </w:r>
            <w:r w:rsidR="008D263C" w:rsidRPr="00704556">
              <w:rPr>
                <w:rFonts w:ascii="Arial Narrow" w:hAnsi="Arial Narrow" w:cstheme="minorHAnsi"/>
              </w:rPr>
              <w:t xml:space="preserve">výpočet vnitřní hodnoty </w:t>
            </w:r>
            <w:r w:rsidR="005E1712" w:rsidRPr="00704556">
              <w:rPr>
                <w:rFonts w:ascii="Arial Narrow" w:hAnsi="Arial Narrow" w:cstheme="minorHAnsi"/>
              </w:rPr>
              <w:t>však neměl</w:t>
            </w:r>
            <w:r w:rsidR="00704556" w:rsidRPr="00704556">
              <w:rPr>
                <w:rFonts w:ascii="Arial Narrow" w:hAnsi="Arial Narrow" w:cstheme="minorHAnsi"/>
              </w:rPr>
              <w:t xml:space="preserve">y </w:t>
            </w:r>
            <w:r w:rsidR="00FC6EC3">
              <w:rPr>
                <w:rFonts w:ascii="Arial Narrow" w:hAnsi="Arial Narrow" w:cstheme="minorHAnsi"/>
              </w:rPr>
              <w:t>zmíněné</w:t>
            </w:r>
            <w:r w:rsidR="00704556" w:rsidRPr="00704556">
              <w:rPr>
                <w:rFonts w:ascii="Arial Narrow" w:hAnsi="Arial Narrow" w:cstheme="minorHAnsi"/>
              </w:rPr>
              <w:t xml:space="preserve"> nepřesnosti </w:t>
            </w:r>
            <w:r w:rsidR="005E1712" w:rsidRPr="00704556">
              <w:rPr>
                <w:rFonts w:ascii="Arial Narrow" w:hAnsi="Arial Narrow" w:cstheme="minorHAnsi"/>
              </w:rPr>
              <w:t xml:space="preserve">vliv. </w:t>
            </w:r>
            <w:r w:rsidR="002474F5">
              <w:rPr>
                <w:rFonts w:ascii="Arial Narrow" w:hAnsi="Arial Narrow" w:cstheme="minorHAnsi"/>
              </w:rPr>
              <w:t>Na základě provedených analýz a ocenění autorka vyvodila</w:t>
            </w:r>
            <w:r w:rsidR="00AD6F39">
              <w:rPr>
                <w:rFonts w:ascii="Arial Narrow" w:hAnsi="Arial Narrow" w:cstheme="minorHAnsi"/>
              </w:rPr>
              <w:t xml:space="preserve"> odpovídající</w:t>
            </w:r>
            <w:r w:rsidR="002474F5">
              <w:rPr>
                <w:rFonts w:ascii="Arial Narrow" w:hAnsi="Arial Narrow" w:cstheme="minorHAnsi"/>
              </w:rPr>
              <w:t xml:space="preserve"> investiční doporučení</w:t>
            </w:r>
            <w:r w:rsidR="00AD6F39">
              <w:rPr>
                <w:rFonts w:ascii="Arial Narrow" w:hAnsi="Arial Narrow" w:cstheme="minorHAnsi"/>
              </w:rPr>
              <w:t>.</w:t>
            </w:r>
          </w:p>
          <w:p w14:paraId="08191F52" w14:textId="4366170F" w:rsidR="00511C69" w:rsidRPr="000E094A" w:rsidRDefault="00511C69" w:rsidP="00511C69">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79BD2C6" w:rsidR="000E094A" w:rsidRDefault="00C52FEA"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17162AAD" w14:textId="77777777" w:rsidR="00C37941" w:rsidRDefault="00B53FAE" w:rsidP="00CD12C3">
            <w:pPr>
              <w:tabs>
                <w:tab w:val="right" w:pos="8789"/>
              </w:tabs>
              <w:jc w:val="both"/>
              <w:rPr>
                <w:rFonts w:ascii="Arial Narrow" w:hAnsi="Arial Narrow" w:cstheme="minorHAnsi"/>
              </w:rPr>
            </w:pPr>
            <w:r w:rsidRPr="00B53FAE">
              <w:rPr>
                <w:rFonts w:ascii="Arial Narrow" w:hAnsi="Arial Narrow" w:cstheme="minorHAnsi"/>
              </w:rPr>
              <w:t xml:space="preserve">Diplomová práce je logicky provázána a používá odbornou terminologii vhodně a správně, vyjma str. 57, kde je označeno corporate governance za střet zájmů vytvářející příležitost ke zneužívání pozice. Správně se jedná o problém zastoupení (angl. agency conflict), zatímco corporate governance je v překladu správa a řízení společnosti. Formální nepřesnosti v citacích (chybějící rok u obrázků a chybějící rok u některých citací v textu – například str. 41 Veselá) mohly být odstraněny. Podobně tabulky v přílohách mohly obsahovat zdroj; usuzuji, že se jedná o vlastní tvorbu autorky, ale i v tomto případě by měl být kredit </w:t>
            </w:r>
            <w:r w:rsidR="0077644D" w:rsidRPr="00B53FAE">
              <w:rPr>
                <w:rFonts w:ascii="Arial Narrow" w:hAnsi="Arial Narrow" w:cstheme="minorHAnsi"/>
              </w:rPr>
              <w:t>autorce</w:t>
            </w:r>
            <w:r w:rsidR="0077644D" w:rsidRPr="00B53FAE">
              <w:rPr>
                <w:rFonts w:ascii="Arial Narrow" w:hAnsi="Arial Narrow" w:cstheme="minorHAnsi"/>
              </w:rPr>
              <w:t xml:space="preserve"> </w:t>
            </w:r>
            <w:r w:rsidRPr="00B53FAE">
              <w:rPr>
                <w:rFonts w:ascii="Arial Narrow" w:hAnsi="Arial Narrow" w:cstheme="minorHAnsi"/>
              </w:rPr>
              <w:t xml:space="preserve">přisouzen. V seznamu rovnic a vzorců se nachází formální chyba, místo názvů rovnic jsou zde uvedena pouze čísla. </w:t>
            </w:r>
          </w:p>
          <w:p w14:paraId="13AE3062" w14:textId="735D59AB" w:rsidR="000E094A" w:rsidRPr="00B53FAE" w:rsidRDefault="00C37941" w:rsidP="00CD12C3">
            <w:pPr>
              <w:tabs>
                <w:tab w:val="right" w:pos="8789"/>
              </w:tabs>
              <w:jc w:val="both"/>
              <w:rPr>
                <w:rFonts w:ascii="Arial Narrow" w:hAnsi="Arial Narrow" w:cstheme="minorHAnsi"/>
              </w:rPr>
            </w:pPr>
            <w:r>
              <w:rPr>
                <w:rFonts w:ascii="Arial Narrow" w:hAnsi="Arial Narrow" w:cstheme="minorHAnsi"/>
              </w:rPr>
              <w:t xml:space="preserve">Celkově má </w:t>
            </w:r>
            <w:r w:rsidR="00B53FAE" w:rsidRPr="00B53FAE">
              <w:rPr>
                <w:rFonts w:ascii="Arial Narrow" w:hAnsi="Arial Narrow" w:cstheme="minorHAnsi"/>
              </w:rPr>
              <w:t>diplomová práce odpovídající jazykovou i grafickou úroveň</w:t>
            </w:r>
            <w:r w:rsidR="00CD5B5D">
              <w:rPr>
                <w:rFonts w:ascii="Arial Narrow" w:hAnsi="Arial Narrow" w:cstheme="minorHAnsi"/>
              </w:rPr>
              <w:t>.</w:t>
            </w:r>
          </w:p>
          <w:p w14:paraId="1CBFD397" w14:textId="1E1EB415" w:rsidR="00B53FAE" w:rsidRPr="000E094A" w:rsidRDefault="00B53FAE"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44F3266" w:rsidR="009C7318" w:rsidRDefault="00AD6F39" w:rsidP="00694399">
                <w:pPr>
                  <w:tabs>
                    <w:tab w:val="right" w:pos="8789"/>
                  </w:tabs>
                  <w:jc w:val="center"/>
                  <w:rPr>
                    <w:rFonts w:cstheme="minorHAnsi"/>
                    <w:b/>
                  </w:rPr>
                </w:pPr>
                <w:r>
                  <w:rPr>
                    <w:rFonts w:cstheme="minorHAnsi"/>
                    <w:b/>
                  </w:rPr>
                  <w:t>C</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74A8B800" w14:textId="77777777" w:rsidR="00BE73E6" w:rsidRDefault="00BE73E6" w:rsidP="00BE73E6">
            <w:pPr>
              <w:tabs>
                <w:tab w:val="right" w:pos="8789"/>
              </w:tabs>
              <w:jc w:val="both"/>
              <w:rPr>
                <w:rFonts w:ascii="Arial Narrow" w:hAnsi="Arial Narrow" w:cstheme="minorHAnsi"/>
              </w:rPr>
            </w:pPr>
          </w:p>
          <w:p w14:paraId="0555AF97" w14:textId="49B8D707" w:rsidR="00BE73E6" w:rsidRPr="00E94AAD" w:rsidRDefault="00BE73E6" w:rsidP="00BE73E6">
            <w:pPr>
              <w:tabs>
                <w:tab w:val="right" w:pos="8789"/>
              </w:tabs>
              <w:jc w:val="both"/>
              <w:rPr>
                <w:rFonts w:ascii="Arial Narrow" w:hAnsi="Arial Narrow" w:cstheme="minorHAnsi"/>
              </w:rPr>
            </w:pPr>
            <w:r w:rsidRPr="00E94AAD">
              <w:rPr>
                <w:rFonts w:ascii="Arial Narrow" w:hAnsi="Arial Narrow" w:cstheme="minorHAnsi"/>
              </w:rPr>
              <w:t xml:space="preserve">Předložená diplomová splnila podle mého názoru vytyčené zásady a požadavky kladené na závěrečné práce, celkově ji </w:t>
            </w:r>
            <w:r w:rsidR="00723A6E">
              <w:rPr>
                <w:rFonts w:ascii="Arial Narrow" w:hAnsi="Arial Narrow" w:cstheme="minorHAnsi"/>
              </w:rPr>
              <w:t xml:space="preserve">na základě výše uvedených kritérií </w:t>
            </w:r>
            <w:r w:rsidRPr="00E94AAD">
              <w:rPr>
                <w:rFonts w:ascii="Arial Narrow" w:hAnsi="Arial Narrow" w:cstheme="minorHAnsi"/>
              </w:rPr>
              <w:t xml:space="preserve">hodnotím známkou </w:t>
            </w:r>
            <w:r w:rsidR="00AD6F39" w:rsidRPr="00AD6F39">
              <w:rPr>
                <w:rFonts w:ascii="Arial Narrow" w:hAnsi="Arial Narrow" w:cstheme="minorHAnsi"/>
                <w:b/>
                <w:bCs/>
              </w:rPr>
              <w:t>C</w:t>
            </w:r>
            <w:r w:rsidRPr="00E94AAD">
              <w:rPr>
                <w:rFonts w:ascii="Arial Narrow" w:hAnsi="Arial Narrow" w:cstheme="minorHAnsi"/>
              </w:rPr>
              <w:t xml:space="preserve"> a práci doporučuji k obhajobě.</w:t>
            </w:r>
          </w:p>
          <w:p w14:paraId="3AF75153" w14:textId="77777777" w:rsidR="00386EEB" w:rsidRPr="000E094A" w:rsidRDefault="00386EEB" w:rsidP="00CC5272">
            <w:pPr>
              <w:tabs>
                <w:tab w:val="right" w:pos="8789"/>
              </w:tabs>
              <w:jc w:val="both"/>
              <w:rPr>
                <w:rFonts w:cstheme="minorHAnsi"/>
              </w:rPr>
            </w:pP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55DA52BC" w14:textId="599237B0" w:rsidR="005C4ACA" w:rsidRDefault="00420C4D" w:rsidP="005C4ACA">
      <w:pPr>
        <w:pStyle w:val="Odstavecseseznamem"/>
        <w:numPr>
          <w:ilvl w:val="0"/>
          <w:numId w:val="4"/>
        </w:numPr>
        <w:spacing w:after="120" w:line="240" w:lineRule="auto"/>
        <w:ind w:left="714" w:hanging="357"/>
        <w:contextualSpacing w:val="0"/>
        <w:jc w:val="both"/>
        <w:rPr>
          <w:rFonts w:cstheme="minorHAnsi"/>
        </w:rPr>
      </w:pPr>
      <w:r w:rsidRPr="00420C4D">
        <w:rPr>
          <w:rFonts w:cstheme="minorHAnsi"/>
        </w:rPr>
        <w:t>Ve své práci na straně 58 uvádíte, že MONETA Money Bank nemá většinového vlastníka. Z tabulky 6 vyplývá, že společnost Tanemo a.s., patřící do skupiny PPF, vlastní 29,94 % akcií MONETA Money Bank. Může takto vysoký podíl jednoho akcionáře významnější vliv na strategická rozhodnutí banky, například ve vztahu k fúzím a akvizicím?</w:t>
      </w:r>
      <w:r w:rsidR="00581DEE">
        <w:rPr>
          <w:rFonts w:cstheme="minorHAnsi"/>
        </w:rPr>
        <w:t xml:space="preserve"> </w:t>
      </w:r>
    </w:p>
    <w:p w14:paraId="20345349" w14:textId="275E2846" w:rsidR="00C152B6" w:rsidRPr="00AD6F39" w:rsidRDefault="00C152B6" w:rsidP="00AD6F39">
      <w:pPr>
        <w:pStyle w:val="Odstavecseseznamem"/>
        <w:numPr>
          <w:ilvl w:val="0"/>
          <w:numId w:val="4"/>
        </w:numPr>
        <w:spacing w:after="120" w:line="240" w:lineRule="auto"/>
        <w:ind w:left="714" w:hanging="357"/>
        <w:contextualSpacing w:val="0"/>
        <w:jc w:val="both"/>
        <w:rPr>
          <w:rFonts w:cstheme="minorHAnsi"/>
        </w:rPr>
      </w:pPr>
      <w:r>
        <w:rPr>
          <w:rFonts w:cstheme="minorHAnsi"/>
        </w:rPr>
        <w:t>Ve SWOT analýze uvádíte fúze akvizice v oblasti příležitostí</w:t>
      </w:r>
      <w:r>
        <w:rPr>
          <w:rFonts w:cstheme="minorHAnsi"/>
        </w:rPr>
        <w:t>. Mohly by být pro MONETA Money Bank také hrozbou?</w:t>
      </w:r>
    </w:p>
    <w:p w14:paraId="019B42D4" w14:textId="6D5748C9" w:rsidR="0024258E" w:rsidRPr="00AD6F39" w:rsidRDefault="009C7318" w:rsidP="00AD6F39">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E72712">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E72712">
            <w:rPr>
              <w:rFonts w:cstheme="minorHAnsi"/>
              <w:b/>
            </w:rPr>
            <w:t>doporučuji</w:t>
          </w:r>
        </w:sdtContent>
      </w:sdt>
      <w:r>
        <w:t xml:space="preserve"> k obhajobě.</w:t>
      </w:r>
      <w:r w:rsidR="00CD12C3">
        <w:t xml:space="preserve"> </w:t>
      </w:r>
    </w:p>
    <w:p w14:paraId="61C6ACF4" w14:textId="2AA906F0" w:rsidR="0024258E" w:rsidRDefault="00144F5B" w:rsidP="00C152B6">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E72712">
            <w:rPr>
              <w:rFonts w:cstheme="minorHAnsi"/>
              <w:b/>
            </w:rPr>
            <w:t>není</w:t>
          </w:r>
        </w:sdtContent>
      </w:sdt>
      <w:r w:rsidR="009C7318" w:rsidRPr="009C7318">
        <w:rPr>
          <w:rFonts w:cstheme="minorHAnsi"/>
        </w:rPr>
        <w:t xml:space="preserve"> plagiát.</w:t>
      </w:r>
    </w:p>
    <w:p w14:paraId="78F9EEFE" w14:textId="77777777" w:rsidR="00C152B6" w:rsidRDefault="00C152B6" w:rsidP="00C152B6">
      <w:pPr>
        <w:spacing w:after="120" w:line="240" w:lineRule="auto"/>
        <w:jc w:val="both"/>
        <w:rPr>
          <w:rFonts w:cstheme="minorHAnsi"/>
        </w:rPr>
      </w:pPr>
    </w:p>
    <w:p w14:paraId="3C1CAAE4" w14:textId="5115EC6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7T00:00:00Z">
            <w:dateFormat w:val="dd.MM.yyyy"/>
            <w:lid w:val="cs-CZ"/>
            <w:storeMappedDataAs w:val="dateTime"/>
            <w:calendar w:val="gregorian"/>
          </w:date>
        </w:sdtPr>
        <w:sdtEndPr/>
        <w:sdtContent>
          <w:r w:rsidR="00BE73E6">
            <w:rPr>
              <w:rFonts w:cstheme="minorHAnsi"/>
            </w:rPr>
            <w:t>17.05.2024</w:t>
          </w:r>
        </w:sdtContent>
      </w:sdt>
      <w:r w:rsidR="0085398A">
        <w:rPr>
          <w:rFonts w:cstheme="minorHAnsi"/>
        </w:rPr>
        <w:tab/>
      </w:r>
    </w:p>
    <w:p w14:paraId="624584A9" w14:textId="51980DFB" w:rsidR="00AD6F39" w:rsidRDefault="0085398A" w:rsidP="0085398A">
      <w:pPr>
        <w:tabs>
          <w:tab w:val="center" w:pos="8505"/>
        </w:tabs>
        <w:jc w:val="both"/>
        <w:rPr>
          <w:rFonts w:cstheme="minorHAnsi"/>
        </w:rPr>
      </w:pPr>
      <w:r>
        <w:rPr>
          <w:rFonts w:cstheme="minorHAnsi"/>
        </w:rPr>
        <w:tab/>
      </w:r>
    </w:p>
    <w:p w14:paraId="73443A4F" w14:textId="23623975" w:rsidR="009C7318" w:rsidRPr="000E094A" w:rsidRDefault="00C152B6"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C9B37" w14:textId="77777777" w:rsidR="000A3023" w:rsidRDefault="000A3023" w:rsidP="00A40E93">
      <w:pPr>
        <w:spacing w:after="0" w:line="240" w:lineRule="auto"/>
      </w:pPr>
      <w:r>
        <w:separator/>
      </w:r>
    </w:p>
  </w:endnote>
  <w:endnote w:type="continuationSeparator" w:id="0">
    <w:p w14:paraId="0CE38AB7" w14:textId="77777777" w:rsidR="000A3023" w:rsidRDefault="000A302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069D6" w14:textId="77777777" w:rsidR="000A3023" w:rsidRDefault="000A3023" w:rsidP="00A40E93">
      <w:pPr>
        <w:spacing w:after="0" w:line="240" w:lineRule="auto"/>
      </w:pPr>
      <w:r>
        <w:separator/>
      </w:r>
    </w:p>
  </w:footnote>
  <w:footnote w:type="continuationSeparator" w:id="0">
    <w:p w14:paraId="700C9FDF" w14:textId="77777777" w:rsidR="000A3023" w:rsidRDefault="000A302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6781238">
    <w:abstractNumId w:val="0"/>
  </w:num>
  <w:num w:numId="2" w16cid:durableId="1431119309">
    <w:abstractNumId w:val="3"/>
  </w:num>
  <w:num w:numId="3" w16cid:durableId="195309972">
    <w:abstractNumId w:val="2"/>
  </w:num>
  <w:num w:numId="4" w16cid:durableId="1344824381">
    <w:abstractNumId w:val="1"/>
  </w:num>
  <w:num w:numId="5" w16cid:durableId="1165515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0sDAwNTM3NjCzMDBX0lEKTi0uzszPAykwqgUA57sUlywAAAA="/>
  </w:docVars>
  <w:rsids>
    <w:rsidRoot w:val="00BA16DD"/>
    <w:rsid w:val="0005027A"/>
    <w:rsid w:val="00057F72"/>
    <w:rsid w:val="00082C8E"/>
    <w:rsid w:val="000A0414"/>
    <w:rsid w:val="000A3023"/>
    <w:rsid w:val="000A649F"/>
    <w:rsid w:val="000C0458"/>
    <w:rsid w:val="000E094A"/>
    <w:rsid w:val="000E6C8F"/>
    <w:rsid w:val="00106087"/>
    <w:rsid w:val="001242B4"/>
    <w:rsid w:val="00144E05"/>
    <w:rsid w:val="00144F5B"/>
    <w:rsid w:val="001510C2"/>
    <w:rsid w:val="00176AF1"/>
    <w:rsid w:val="001A20C4"/>
    <w:rsid w:val="001A3F0F"/>
    <w:rsid w:val="001C6E89"/>
    <w:rsid w:val="001E6347"/>
    <w:rsid w:val="00210F38"/>
    <w:rsid w:val="00226B83"/>
    <w:rsid w:val="0024258E"/>
    <w:rsid w:val="002474F5"/>
    <w:rsid w:val="00260EBF"/>
    <w:rsid w:val="00273C67"/>
    <w:rsid w:val="00277BB2"/>
    <w:rsid w:val="00277D8E"/>
    <w:rsid w:val="00283B32"/>
    <w:rsid w:val="0029651C"/>
    <w:rsid w:val="002D56D1"/>
    <w:rsid w:val="002D6FF7"/>
    <w:rsid w:val="00305199"/>
    <w:rsid w:val="0032025B"/>
    <w:rsid w:val="003263E1"/>
    <w:rsid w:val="00336350"/>
    <w:rsid w:val="00342811"/>
    <w:rsid w:val="00366C75"/>
    <w:rsid w:val="00386EEB"/>
    <w:rsid w:val="003A2041"/>
    <w:rsid w:val="003E37E6"/>
    <w:rsid w:val="003F650E"/>
    <w:rsid w:val="003F7A87"/>
    <w:rsid w:val="00420C4D"/>
    <w:rsid w:val="00427C57"/>
    <w:rsid w:val="00435FCA"/>
    <w:rsid w:val="0046608D"/>
    <w:rsid w:val="00476F28"/>
    <w:rsid w:val="00495A5A"/>
    <w:rsid w:val="004A1320"/>
    <w:rsid w:val="004C4600"/>
    <w:rsid w:val="004D378C"/>
    <w:rsid w:val="004E2CBF"/>
    <w:rsid w:val="00510BF0"/>
    <w:rsid w:val="00511C69"/>
    <w:rsid w:val="0053154E"/>
    <w:rsid w:val="0054213B"/>
    <w:rsid w:val="00546292"/>
    <w:rsid w:val="005467A3"/>
    <w:rsid w:val="00573D39"/>
    <w:rsid w:val="00581DEE"/>
    <w:rsid w:val="00585653"/>
    <w:rsid w:val="005C0A87"/>
    <w:rsid w:val="005C4ACA"/>
    <w:rsid w:val="005C6D05"/>
    <w:rsid w:val="005D04F4"/>
    <w:rsid w:val="005E1712"/>
    <w:rsid w:val="005E441D"/>
    <w:rsid w:val="0060381D"/>
    <w:rsid w:val="0064556E"/>
    <w:rsid w:val="0067082B"/>
    <w:rsid w:val="00694399"/>
    <w:rsid w:val="00697F73"/>
    <w:rsid w:val="006A016D"/>
    <w:rsid w:val="006A1772"/>
    <w:rsid w:val="006A3673"/>
    <w:rsid w:val="006C4198"/>
    <w:rsid w:val="006F652D"/>
    <w:rsid w:val="00704556"/>
    <w:rsid w:val="00712E05"/>
    <w:rsid w:val="00723A6E"/>
    <w:rsid w:val="0073639B"/>
    <w:rsid w:val="007553A6"/>
    <w:rsid w:val="00756CD3"/>
    <w:rsid w:val="0077644D"/>
    <w:rsid w:val="007A65F8"/>
    <w:rsid w:val="007A7810"/>
    <w:rsid w:val="007C7D89"/>
    <w:rsid w:val="007F7329"/>
    <w:rsid w:val="0082276C"/>
    <w:rsid w:val="00826819"/>
    <w:rsid w:val="008269C0"/>
    <w:rsid w:val="008435FD"/>
    <w:rsid w:val="00851100"/>
    <w:rsid w:val="008515E4"/>
    <w:rsid w:val="0085398A"/>
    <w:rsid w:val="00856883"/>
    <w:rsid w:val="00863F7E"/>
    <w:rsid w:val="008A00F5"/>
    <w:rsid w:val="008B1FB2"/>
    <w:rsid w:val="008B781B"/>
    <w:rsid w:val="008D263C"/>
    <w:rsid w:val="008D7F0B"/>
    <w:rsid w:val="008E2072"/>
    <w:rsid w:val="008E6C95"/>
    <w:rsid w:val="009424A9"/>
    <w:rsid w:val="00946160"/>
    <w:rsid w:val="00974EA2"/>
    <w:rsid w:val="0097798F"/>
    <w:rsid w:val="00987B93"/>
    <w:rsid w:val="009A2748"/>
    <w:rsid w:val="009A49F2"/>
    <w:rsid w:val="009C322A"/>
    <w:rsid w:val="009C7318"/>
    <w:rsid w:val="009F099C"/>
    <w:rsid w:val="00A40E93"/>
    <w:rsid w:val="00A44FF7"/>
    <w:rsid w:val="00A5205D"/>
    <w:rsid w:val="00A539E2"/>
    <w:rsid w:val="00A56934"/>
    <w:rsid w:val="00A7527E"/>
    <w:rsid w:val="00A90E0F"/>
    <w:rsid w:val="00AB42DD"/>
    <w:rsid w:val="00AD6F39"/>
    <w:rsid w:val="00AF7CC0"/>
    <w:rsid w:val="00B0359F"/>
    <w:rsid w:val="00B11177"/>
    <w:rsid w:val="00B14451"/>
    <w:rsid w:val="00B46DC3"/>
    <w:rsid w:val="00B53FAE"/>
    <w:rsid w:val="00B64680"/>
    <w:rsid w:val="00B95487"/>
    <w:rsid w:val="00BA16DD"/>
    <w:rsid w:val="00BA6DD1"/>
    <w:rsid w:val="00BB447D"/>
    <w:rsid w:val="00BB7F7B"/>
    <w:rsid w:val="00BC5D7C"/>
    <w:rsid w:val="00BE31E5"/>
    <w:rsid w:val="00BE73E6"/>
    <w:rsid w:val="00BF1EA6"/>
    <w:rsid w:val="00C02883"/>
    <w:rsid w:val="00C152B6"/>
    <w:rsid w:val="00C274E2"/>
    <w:rsid w:val="00C37941"/>
    <w:rsid w:val="00C40833"/>
    <w:rsid w:val="00C50589"/>
    <w:rsid w:val="00C51B69"/>
    <w:rsid w:val="00C52FEA"/>
    <w:rsid w:val="00C6074A"/>
    <w:rsid w:val="00C62AB3"/>
    <w:rsid w:val="00CA34A9"/>
    <w:rsid w:val="00CC1763"/>
    <w:rsid w:val="00CC5272"/>
    <w:rsid w:val="00CD12C3"/>
    <w:rsid w:val="00CD51E5"/>
    <w:rsid w:val="00CD5B5D"/>
    <w:rsid w:val="00CE770C"/>
    <w:rsid w:val="00CF4EB0"/>
    <w:rsid w:val="00D21D8D"/>
    <w:rsid w:val="00D24BDB"/>
    <w:rsid w:val="00D34825"/>
    <w:rsid w:val="00D5387C"/>
    <w:rsid w:val="00D75B93"/>
    <w:rsid w:val="00D916CE"/>
    <w:rsid w:val="00DC7D52"/>
    <w:rsid w:val="00DD3AE3"/>
    <w:rsid w:val="00E22423"/>
    <w:rsid w:val="00E507A4"/>
    <w:rsid w:val="00E56CA4"/>
    <w:rsid w:val="00E60843"/>
    <w:rsid w:val="00E72712"/>
    <w:rsid w:val="00E77B15"/>
    <w:rsid w:val="00E920CC"/>
    <w:rsid w:val="00EA7479"/>
    <w:rsid w:val="00EF1720"/>
    <w:rsid w:val="00EF42E5"/>
    <w:rsid w:val="00F010D4"/>
    <w:rsid w:val="00F160D1"/>
    <w:rsid w:val="00F30F95"/>
    <w:rsid w:val="00F32E0A"/>
    <w:rsid w:val="00F45C61"/>
    <w:rsid w:val="00F513FF"/>
    <w:rsid w:val="00F96804"/>
    <w:rsid w:val="00FC2852"/>
    <w:rsid w:val="00FC6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73E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467A3"/>
    <w:rsid w:val="005E083B"/>
    <w:rsid w:val="00A00291"/>
    <w:rsid w:val="00CD5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91f26e49-f70c-446a-af9a-0186764ea1fa"/>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581cfee2-c630-4554-92b2-68787b9159cf"/>
    <ds:schemaRef ds:uri="http://purl.org/dc/dcmitype/"/>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1011</Words>
  <Characters>5768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Prilucikova</cp:lastModifiedBy>
  <cp:revision>130</cp:revision>
  <cp:lastPrinted>2024-05-19T19:14:00Z</cp:lastPrinted>
  <dcterms:created xsi:type="dcterms:W3CDTF">2024-05-14T19:28:00Z</dcterms:created>
  <dcterms:modified xsi:type="dcterms:W3CDTF">2024-05-19T19:20:00Z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