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95C9A" w:rsidRDefault="00A95C9A" w:rsidP="00362AB0">
            <w:pPr>
              <w:rPr>
                <w:b/>
                <w:sz w:val="22"/>
                <w:szCs w:val="22"/>
              </w:rPr>
            </w:pPr>
            <w:r w:rsidRPr="00A95C9A">
              <w:rPr>
                <w:b/>
                <w:sz w:val="22"/>
                <w:szCs w:val="22"/>
              </w:rPr>
              <w:t xml:space="preserve">Kristýna </w:t>
            </w:r>
            <w:proofErr w:type="spellStart"/>
            <w:r w:rsidRPr="00A95C9A">
              <w:rPr>
                <w:b/>
                <w:sz w:val="22"/>
                <w:szCs w:val="22"/>
              </w:rPr>
              <w:t>Jeřelová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95C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 a vývoj dětí předškolního věku v azylových domech pro matky s dětmi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B4B11" w:rsidRPr="00C50B27" w:rsidRDefault="00A95C9A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FB4B11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24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24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F50F6" w:rsidP="008424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pro zpracování bakalářské práce vybrala velmi nosné a významné téma, tuto volbu velmi oceňuji.</w:t>
            </w:r>
          </w:p>
          <w:p w:rsidR="00B411DB" w:rsidRPr="00C50B27" w:rsidRDefault="00DF50F6" w:rsidP="008424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přehledně strukturovaná. Kapitola věnovaná předškolnímu věku je dobře zpracovaná</w:t>
            </w:r>
            <w:r w:rsidR="0084249F">
              <w:rPr>
                <w:sz w:val="22"/>
                <w:szCs w:val="22"/>
              </w:rPr>
              <w:t>, stejně tak kapitola věnovaná hře</w:t>
            </w:r>
            <w:r>
              <w:rPr>
                <w:sz w:val="22"/>
                <w:szCs w:val="22"/>
              </w:rPr>
              <w:t>. Očekávala bych</w:t>
            </w:r>
            <w:r w:rsidR="0084249F">
              <w:rPr>
                <w:sz w:val="22"/>
                <w:szCs w:val="22"/>
              </w:rPr>
              <w:t xml:space="preserve"> však </w:t>
            </w:r>
            <w:r>
              <w:rPr>
                <w:sz w:val="22"/>
                <w:szCs w:val="22"/>
              </w:rPr>
              <w:t xml:space="preserve">hlubší propracování </w:t>
            </w:r>
            <w:r w:rsidR="0084249F">
              <w:rPr>
                <w:sz w:val="22"/>
                <w:szCs w:val="22"/>
              </w:rPr>
              <w:t>pod</w:t>
            </w:r>
            <w:r>
              <w:rPr>
                <w:sz w:val="22"/>
                <w:szCs w:val="22"/>
              </w:rPr>
              <w:t xml:space="preserve">kapitoly věnované </w:t>
            </w:r>
            <w:r w:rsidR="0084249F">
              <w:rPr>
                <w:sz w:val="22"/>
                <w:szCs w:val="22"/>
              </w:rPr>
              <w:t xml:space="preserve">volné hře (více viz níže v souvislosti s realizovaným výzkumem). V teoretické části mi </w:t>
            </w:r>
            <w:r w:rsidR="0057689D">
              <w:rPr>
                <w:sz w:val="22"/>
                <w:szCs w:val="22"/>
              </w:rPr>
              <w:t xml:space="preserve">jednoznačně </w:t>
            </w:r>
            <w:r w:rsidR="0084249F">
              <w:rPr>
                <w:sz w:val="22"/>
                <w:szCs w:val="22"/>
              </w:rPr>
              <w:t>chybí kapitola, která by pojednala o specificích azylových domů pro matky s dětmi, dále i v kontextu vybraného tématu hry.</w:t>
            </w:r>
          </w:p>
          <w:p w:rsidR="00B65E2B" w:rsidRDefault="005C2F93" w:rsidP="008424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Zaměření práce i výzkumu vnímám jako velmi hodnotné a podnětné. </w:t>
            </w:r>
            <w:r w:rsidR="00B96E27">
              <w:rPr>
                <w:sz w:val="22"/>
                <w:szCs w:val="22"/>
              </w:rPr>
              <w:t xml:space="preserve">Uvítala bych popis výzkumného problému, propracování východisek, </w:t>
            </w:r>
            <w:r w:rsidR="0084249F">
              <w:rPr>
                <w:sz w:val="22"/>
                <w:szCs w:val="22"/>
              </w:rPr>
              <w:t xml:space="preserve">dále např. </w:t>
            </w:r>
            <w:r w:rsidR="00B96E27">
              <w:rPr>
                <w:sz w:val="22"/>
                <w:szCs w:val="22"/>
              </w:rPr>
              <w:t xml:space="preserve">odůvodnění zaměření se na kognitivní a sociální stránku hry. </w:t>
            </w:r>
            <w:r>
              <w:rPr>
                <w:sz w:val="22"/>
                <w:szCs w:val="22"/>
              </w:rPr>
              <w:t>Cíle výzkumu jsou formulovány spíše kvantitativně, pro vybraný design či kvalitativní pojetí bych doporučovala přeformulovat. V práci nejsou vymezena jasná kritéria potřebná pro realizaci výzkumu. Jednak v rámci výzkumného souboru (Jak autorka chápe běžné rodinné podmínky u dětí z vybrané MŠ, známe rodinné podmínky vybraných dětí? Jakou MŠ navštěvují děti žijící v daném azylovém domě?), pak pr</w:t>
            </w:r>
            <w:r w:rsidR="00F85762">
              <w:rPr>
                <w:sz w:val="22"/>
                <w:szCs w:val="22"/>
              </w:rPr>
              <w:t>o pozorování a terénní výzkum - n</w:t>
            </w:r>
            <w:r w:rsidR="00B5021E">
              <w:rPr>
                <w:sz w:val="22"/>
                <w:szCs w:val="22"/>
              </w:rPr>
              <w:t>ení</w:t>
            </w:r>
            <w:r>
              <w:rPr>
                <w:sz w:val="22"/>
                <w:szCs w:val="22"/>
              </w:rPr>
              <w:t xml:space="preserve"> jasné, na jaké aspekty hry se autorka zaměřila</w:t>
            </w:r>
            <w:r w:rsidR="00B5021E">
              <w:rPr>
                <w:sz w:val="22"/>
                <w:szCs w:val="22"/>
              </w:rPr>
              <w:t>, z interpretací je přitom patrné, že analyzuje např. typy hry (</w:t>
            </w:r>
            <w:proofErr w:type="gramStart"/>
            <w:r w:rsidR="00B5021E">
              <w:rPr>
                <w:sz w:val="22"/>
                <w:szCs w:val="22"/>
              </w:rPr>
              <w:t>s.39</w:t>
            </w:r>
            <w:proofErr w:type="gramEnd"/>
            <w:r w:rsidR="00B5021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Autorka uvádí, že není mnoho zdrojů k volné </w:t>
            </w:r>
            <w:r w:rsidR="00F85762">
              <w:rPr>
                <w:sz w:val="22"/>
                <w:szCs w:val="22"/>
              </w:rPr>
              <w:t>hře dětí</w:t>
            </w:r>
            <w:r w:rsidR="00B5021E">
              <w:rPr>
                <w:sz w:val="22"/>
                <w:szCs w:val="22"/>
              </w:rPr>
              <w:t xml:space="preserve"> (s. 30)</w:t>
            </w:r>
            <w:r w:rsidR="00F85762">
              <w:rPr>
                <w:sz w:val="22"/>
                <w:szCs w:val="22"/>
              </w:rPr>
              <w:t xml:space="preserve"> - řadu českých či do češtiny přeložených zdrojů, které by mohla využít, však v práci míjí (</w:t>
            </w:r>
            <w:r w:rsidR="00B5021E">
              <w:rPr>
                <w:sz w:val="22"/>
                <w:szCs w:val="22"/>
              </w:rPr>
              <w:t xml:space="preserve">minimálně </w:t>
            </w:r>
            <w:proofErr w:type="spellStart"/>
            <w:r w:rsidR="00B5021E">
              <w:rPr>
                <w:sz w:val="22"/>
                <w:szCs w:val="22"/>
              </w:rPr>
              <w:t>Caiati</w:t>
            </w:r>
            <w:proofErr w:type="spellEnd"/>
            <w:r w:rsidR="00B5021E">
              <w:rPr>
                <w:sz w:val="22"/>
                <w:szCs w:val="22"/>
              </w:rPr>
              <w:t xml:space="preserve"> - </w:t>
            </w:r>
            <w:r w:rsidR="00F85762">
              <w:rPr>
                <w:sz w:val="22"/>
                <w:szCs w:val="22"/>
              </w:rPr>
              <w:t>Vo</w:t>
            </w:r>
            <w:r w:rsidR="00B5021E">
              <w:rPr>
                <w:sz w:val="22"/>
                <w:szCs w:val="22"/>
              </w:rPr>
              <w:t>lná hra; Danišovi -</w:t>
            </w:r>
            <w:r w:rsidR="00F85762">
              <w:rPr>
                <w:sz w:val="22"/>
                <w:szCs w:val="22"/>
              </w:rPr>
              <w:t xml:space="preserve"> Svobodná hra, hra v kontextu pedagogicko-psychologické diagnostiky – Tomanová; Bednářová a Šmardová aj.), zahraniční cizojazyčný zdroj využívá jeden obecný</w:t>
            </w:r>
            <w:r w:rsidR="0057689D">
              <w:rPr>
                <w:sz w:val="22"/>
                <w:szCs w:val="22"/>
              </w:rPr>
              <w:t>, což je škoda</w:t>
            </w:r>
            <w:r w:rsidR="00F85762">
              <w:rPr>
                <w:sz w:val="22"/>
                <w:szCs w:val="22"/>
              </w:rPr>
              <w:t>.</w:t>
            </w:r>
            <w:r w:rsidR="00B96E27">
              <w:rPr>
                <w:sz w:val="22"/>
                <w:szCs w:val="22"/>
              </w:rPr>
              <w:t xml:space="preserve"> Autorka hovoří o etnografii (</w:t>
            </w:r>
            <w:proofErr w:type="gramStart"/>
            <w:r w:rsidR="00B96E27">
              <w:rPr>
                <w:sz w:val="22"/>
                <w:szCs w:val="22"/>
              </w:rPr>
              <w:t>s.32</w:t>
            </w:r>
            <w:proofErr w:type="gramEnd"/>
            <w:r w:rsidR="00B96E27">
              <w:rPr>
                <w:sz w:val="22"/>
                <w:szCs w:val="22"/>
              </w:rPr>
              <w:t>), dále o zakotvené teorii (s.38) i o technice vyložení karet (s. 38)</w:t>
            </w:r>
            <w:r w:rsidR="00B5021E">
              <w:rPr>
                <w:sz w:val="22"/>
                <w:szCs w:val="22"/>
              </w:rPr>
              <w:t>. D</w:t>
            </w:r>
            <w:r w:rsidR="00B96E27">
              <w:rPr>
                <w:sz w:val="22"/>
                <w:szCs w:val="22"/>
              </w:rPr>
              <w:t>esigny blíže nepopisuje a nenaplňuje ani jeden z nich. Autorka nestrukturované záznamy z pozorování kóduje za pomocí otevřeného kódování, kategorie kopírují výzkumné otázky, čímž podstata kvalitativního uchopení výzkumu uniká.</w:t>
            </w:r>
            <w:r w:rsidR="00B5021E">
              <w:rPr>
                <w:sz w:val="22"/>
                <w:szCs w:val="22"/>
              </w:rPr>
              <w:t xml:space="preserve"> Obsah zjištění jde velmi po povrchu (vyjmenování typů her - s.</w:t>
            </w:r>
            <w:r w:rsidR="0057689D">
              <w:rPr>
                <w:sz w:val="22"/>
                <w:szCs w:val="22"/>
              </w:rPr>
              <w:t xml:space="preserve"> </w:t>
            </w:r>
            <w:r w:rsidR="00B5021E">
              <w:rPr>
                <w:sz w:val="22"/>
                <w:szCs w:val="22"/>
              </w:rPr>
              <w:t xml:space="preserve">39, velmi obecná nepodložená sdělení o sociálních interakcích - s. 40 aj.). Interpretace jsou velkým zobecněním, není jasné, jak k některým závěrům autorka dospěla, neboť nejsou rozpracovány v rámci otevřeného kódování </w:t>
            </w:r>
            <w:r w:rsidR="00B65E2B">
              <w:rPr>
                <w:sz w:val="22"/>
                <w:szCs w:val="22"/>
              </w:rPr>
              <w:t>(</w:t>
            </w:r>
            <w:r w:rsidR="0057689D">
              <w:rPr>
                <w:sz w:val="22"/>
                <w:szCs w:val="22"/>
              </w:rPr>
              <w:t xml:space="preserve">např. </w:t>
            </w:r>
            <w:r w:rsidR="00B65E2B">
              <w:rPr>
                <w:sz w:val="22"/>
                <w:szCs w:val="22"/>
              </w:rPr>
              <w:t>soc.</w:t>
            </w:r>
            <w:r w:rsidR="0057689D">
              <w:rPr>
                <w:sz w:val="22"/>
                <w:szCs w:val="22"/>
              </w:rPr>
              <w:t xml:space="preserve"> </w:t>
            </w:r>
            <w:r w:rsidR="00B65E2B">
              <w:rPr>
                <w:sz w:val="22"/>
                <w:szCs w:val="22"/>
              </w:rPr>
              <w:t>interakce).</w:t>
            </w:r>
          </w:p>
          <w:p w:rsidR="00B65E2B" w:rsidRPr="00C50B27" w:rsidRDefault="00B65E2B" w:rsidP="008424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Souhrnně vnímám zásadní problém v neukotvené metodolog</w:t>
            </w:r>
            <w:r w:rsidR="0084249F">
              <w:rPr>
                <w:sz w:val="22"/>
                <w:szCs w:val="22"/>
              </w:rPr>
              <w:t>ii výzkumu a</w:t>
            </w:r>
            <w:r>
              <w:rPr>
                <w:sz w:val="22"/>
                <w:szCs w:val="22"/>
              </w:rPr>
              <w:t xml:space="preserve"> v povrchnosti výsledků výzkumu. Je nutné však ocenit, že autorka výzkumem poukazuje na řadu problematických míst, zejména v prostředí azylových domů, kterým je nutno v kontextu vybraného tématu věnovat pozornost.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5021E" w:rsidRDefault="00B96E2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p</w:t>
            </w:r>
            <w:r w:rsidR="00F85762">
              <w:rPr>
                <w:sz w:val="22"/>
                <w:szCs w:val="22"/>
              </w:rPr>
              <w:t>opište</w:t>
            </w:r>
            <w:r>
              <w:rPr>
                <w:sz w:val="22"/>
                <w:szCs w:val="22"/>
              </w:rPr>
              <w:t xml:space="preserve"> využitý </w:t>
            </w:r>
            <w:r w:rsidR="00F85762">
              <w:rPr>
                <w:sz w:val="22"/>
                <w:szCs w:val="22"/>
              </w:rPr>
              <w:t xml:space="preserve">design výzkumu. </w:t>
            </w:r>
          </w:p>
          <w:p w:rsidR="00B411DB" w:rsidRDefault="00B5021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jakých kritérií jste dospěla k závěru, že </w:t>
            </w:r>
            <w:r w:rsidRPr="00B5021E">
              <w:rPr>
                <w:sz w:val="22"/>
                <w:szCs w:val="22"/>
              </w:rPr>
              <w:t>„komunikační dovednosti dětí v azylovém domě nebyly na takové úrovni jako u dětí v </w:t>
            </w:r>
            <w:r>
              <w:rPr>
                <w:sz w:val="22"/>
                <w:szCs w:val="22"/>
              </w:rPr>
              <w:t>MŠ</w:t>
            </w:r>
            <w:r w:rsidRPr="00B5021E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(s.</w:t>
            </w:r>
            <w:r w:rsidR="008424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40)</w:t>
            </w:r>
          </w:p>
          <w:p w:rsidR="0057689D" w:rsidRPr="00B5021E" w:rsidRDefault="00B819F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Reflektujte limity své práce a uveďte možné odpovídající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metodologické postupy.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B4B11" w:rsidRPr="00C50B27" w:rsidTr="00C50B27">
        <w:tc>
          <w:tcPr>
            <w:tcW w:w="4068" w:type="dxa"/>
            <w:gridSpan w:val="2"/>
            <w:vAlign w:val="center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4249F">
              <w:rPr>
                <w:sz w:val="22"/>
                <w:szCs w:val="22"/>
              </w:rPr>
              <w:t xml:space="preserve"> 30</w:t>
            </w:r>
            <w:r>
              <w:rPr>
                <w:sz w:val="22"/>
                <w:szCs w:val="22"/>
              </w:rPr>
              <w:t>. 04. 2024</w:t>
            </w:r>
          </w:p>
        </w:tc>
        <w:tc>
          <w:tcPr>
            <w:tcW w:w="5760" w:type="dxa"/>
            <w:gridSpan w:val="7"/>
            <w:vAlign w:val="center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2C" w:rsidRDefault="0054642C">
      <w:r>
        <w:separator/>
      </w:r>
    </w:p>
  </w:endnote>
  <w:endnote w:type="continuationSeparator" w:id="0">
    <w:p w:rsidR="0054642C" w:rsidRDefault="0054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2C" w:rsidRDefault="0054642C">
      <w:r>
        <w:separator/>
      </w:r>
    </w:p>
  </w:footnote>
  <w:footnote w:type="continuationSeparator" w:id="0">
    <w:p w:rsidR="0054642C" w:rsidRDefault="0054642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D66F4"/>
    <w:multiLevelType w:val="hybridMultilevel"/>
    <w:tmpl w:val="BFD6FAD8"/>
    <w:lvl w:ilvl="0" w:tplc="90DE12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19"/>
    <w:rsid w:val="00154F27"/>
    <w:rsid w:val="00185B19"/>
    <w:rsid w:val="0021256F"/>
    <w:rsid w:val="0023549D"/>
    <w:rsid w:val="002F3550"/>
    <w:rsid w:val="00362AB0"/>
    <w:rsid w:val="003F5DA2"/>
    <w:rsid w:val="00512982"/>
    <w:rsid w:val="00526D47"/>
    <w:rsid w:val="0054642C"/>
    <w:rsid w:val="0055255D"/>
    <w:rsid w:val="0057689D"/>
    <w:rsid w:val="005C219A"/>
    <w:rsid w:val="005C2F93"/>
    <w:rsid w:val="006847E2"/>
    <w:rsid w:val="006E44BE"/>
    <w:rsid w:val="007553A2"/>
    <w:rsid w:val="007A43F6"/>
    <w:rsid w:val="007F3D1A"/>
    <w:rsid w:val="0084249F"/>
    <w:rsid w:val="008614B3"/>
    <w:rsid w:val="009A27D5"/>
    <w:rsid w:val="00A95C9A"/>
    <w:rsid w:val="00B411DB"/>
    <w:rsid w:val="00B5021E"/>
    <w:rsid w:val="00B65E2B"/>
    <w:rsid w:val="00B819FB"/>
    <w:rsid w:val="00B96E27"/>
    <w:rsid w:val="00BA3203"/>
    <w:rsid w:val="00C50B27"/>
    <w:rsid w:val="00CA7D64"/>
    <w:rsid w:val="00D05C79"/>
    <w:rsid w:val="00DC1BF5"/>
    <w:rsid w:val="00DF50F6"/>
    <w:rsid w:val="00E5765E"/>
    <w:rsid w:val="00E709EA"/>
    <w:rsid w:val="00ED1114"/>
    <w:rsid w:val="00ED2FBE"/>
    <w:rsid w:val="00F1326B"/>
    <w:rsid w:val="00F85762"/>
    <w:rsid w:val="00FA3BCC"/>
    <w:rsid w:val="00FB4B11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0ABA6"/>
  <w15:chartTrackingRefBased/>
  <w15:docId w15:val="{E5D1903F-90E0-497A-8DD8-9837DCE6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8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82</TotalTime>
  <Pages>2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6</cp:revision>
  <cp:lastPrinted>2012-04-25T08:21:00Z</cp:lastPrinted>
  <dcterms:created xsi:type="dcterms:W3CDTF">2024-04-29T10:17:00Z</dcterms:created>
  <dcterms:modified xsi:type="dcterms:W3CDTF">2024-05-02T08:06:00Z</dcterms:modified>
</cp:coreProperties>
</file>