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1D33795" w:rsidR="00515A76" w:rsidRPr="0013588D" w:rsidRDefault="00B50EB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50EBD">
              <w:rPr>
                <w:rFonts w:ascii="Calibri" w:hAnsi="Calibri" w:cs="Calibri"/>
                <w:b/>
                <w:sz w:val="24"/>
                <w:szCs w:val="24"/>
              </w:rPr>
              <w:t>Alžběta Blahová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38F7D6A" w:rsidR="00515A76" w:rsidRPr="0013588D" w:rsidRDefault="00B50EBD" w:rsidP="00B50EB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50EBD">
              <w:rPr>
                <w:rFonts w:ascii="Calibri" w:hAnsi="Calibri" w:cs="Calibri"/>
                <w:b/>
                <w:sz w:val="24"/>
                <w:szCs w:val="24"/>
              </w:rPr>
              <w:t>Brand building nově vzniklé chovatelské stanice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50EBD">
              <w:rPr>
                <w:rFonts w:ascii="Calibri" w:hAnsi="Calibri" w:cs="Calibri"/>
                <w:b/>
                <w:sz w:val="24"/>
                <w:szCs w:val="24"/>
              </w:rPr>
              <w:t>psů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4C96DA0" w:rsidR="00303FEA" w:rsidRPr="00303FEA" w:rsidRDefault="00F9605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Tomáš Šula, PhD.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2D656561" w:rsidR="00515A76" w:rsidRPr="0013588D" w:rsidRDefault="000204F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6.5pt" o:ole="">
            <v:imagedata r:id="rId7" o:title=""/>
          </v:shape>
          <o:OLEObject Type="Embed" ProgID="Excel.Sheet.8" ShapeID="_x0000_i1025" DrawAspect="Content" ObjectID="_177649746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40ED8B0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velice zajímavé a praktické téma z málo viděné oblasti </w:t>
      </w:r>
    </w:p>
    <w:p w14:paraId="489B7DED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oceňuji pragmatickou a logickou strukturu práce, bez zbytečných obecných textů navíc </w:t>
      </w:r>
    </w:p>
    <w:p w14:paraId="103ACA76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>teoretická část práce je dobře uchopená, cením zodpovědné nakládání se zdroji, byť místy některé jsou lehce nadužívané</w:t>
      </w:r>
    </w:p>
    <w:p w14:paraId="3A75D0C8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mezi informacemi v teoretické části práce by mohly zaznít takové, které by popsali daný segment v ČR (Což se následně v krátkosti děje v kapitole 6), na druhé straně by tak práce byla rozsáhlejšího charakteru, což není nutné </w:t>
      </w:r>
    </w:p>
    <w:p w14:paraId="54D7602C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v rámci metodiky chybí kapitola cíl práce byt je definován v cíli výzkumu </w:t>
      </w:r>
    </w:p>
    <w:p w14:paraId="659157D1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kladně hodnotím kombinaci kvalitativního a kvantitativního šetření, přínos zjištění z obou šetření do praxe může být značný </w:t>
      </w:r>
    </w:p>
    <w:p w14:paraId="13E2D2FB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>v rámci kapitoly 6 autorka představuje chovatelskou stanici a její název, který (byť není součástí hodnocení práce) je mimořádně zdařilý, má za sebou jednoduchá východiska</w:t>
      </w:r>
    </w:p>
    <w:p w14:paraId="7FC4A9CB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>počet respondentů dotazníkového šetření, vzhledem k úrovni kvalifikační práce, je více než dostačující</w:t>
      </w:r>
    </w:p>
    <w:p w14:paraId="36B2BCF2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>mimořádně pozitivně hodnotím některé kontingence, které autorka v práci uvedla, příkladem budiž fakt (ne)závislost/vlivu chovatelského balíčku pro začátek a opakovaný nákup štěněte</w:t>
      </w:r>
    </w:p>
    <w:p w14:paraId="02074E7C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interpretace kvantitativního výzkumu se jeví jako velice zdařilá, s jasnými závěry, není příliš co vytknout vyjma umisťování dvou grafů vedle sebe, což z pohledu formální úpravy je nedoporučeníhodné, ale je zřejmé, že autorka tak volila z důvodu úspory místa </w:t>
      </w:r>
    </w:p>
    <w:p w14:paraId="6D5A91DB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v případě intepretace kvalitativního šetření je možné konstatovat podobně, je vyčerpávající a nese jasné podklady pro správné nastavení značky chovné stanice </w:t>
      </w:r>
    </w:p>
    <w:p w14:paraId="469A8236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v rámci zodpovězení VO je dobře vidět, že VO1 a odpověď na ní podporuje stěžejní, byť jasnější VO2, resp. odpověď na ni </w:t>
      </w:r>
    </w:p>
    <w:p w14:paraId="30822191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lastRenderedPageBreak/>
        <w:t xml:space="preserve">vysoce cením kapitolu 10 „doporučení“ pro značku, byť název je lehce zavádějící, samotný obsah marketingovou strategii neobsahuje spíše jsou to doporučení pro budování značky a její komunikaci </w:t>
      </w:r>
    </w:p>
    <w:p w14:paraId="0B4E8A40" w14:textId="77777777" w:rsidR="000204FB" w:rsidRDefault="000204FB" w:rsidP="000204FB">
      <w:pPr>
        <w:pStyle w:val="Odstavecseseznamem"/>
        <w:numPr>
          <w:ilvl w:val="0"/>
          <w:numId w:val="6"/>
        </w:numPr>
      </w:pPr>
      <w:r>
        <w:t xml:space="preserve">seznam zdrojů by byl dostačující bez číslování, které není uváděno v těle práce </w:t>
      </w:r>
    </w:p>
    <w:p w14:paraId="5F1A732B" w14:textId="77777777" w:rsidR="000204FB" w:rsidRDefault="000204FB" w:rsidP="000204FB">
      <w:pPr>
        <w:ind w:left="360"/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7C7888" w14:textId="0134D752" w:rsidR="00F9605B" w:rsidRPr="00F9605B" w:rsidRDefault="000204FB" w:rsidP="00F9605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</w:t>
      </w:r>
    </w:p>
    <w:p w14:paraId="5980625C" w14:textId="77777777" w:rsidR="00F9605B" w:rsidRDefault="00F9605B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DE1C0FE" w:rsidR="00FA6194" w:rsidRPr="00F9605B" w:rsidRDefault="006A4B26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B50EB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FA45E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1450C2B0" w14:textId="5ACE3273" w:rsidR="00F9605B" w:rsidRDefault="00F9605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1629C098" w14:textId="25355BFC" w:rsidR="00B50EBD" w:rsidRDefault="000204F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0204FB">
        <w:rPr>
          <w:rFonts w:ascii="Calibri" w:hAnsi="Calibri" w:cs="Calibri"/>
          <w:b/>
          <w:sz w:val="24"/>
          <w:szCs w:val="24"/>
        </w:rPr>
        <w:t>Práci doporučuji k obhajobě s celkovým hodnocením A – výborně.</w:t>
      </w:r>
    </w:p>
    <w:p w14:paraId="0B1688F3" w14:textId="77777777" w:rsidR="000204FB" w:rsidRDefault="000204F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D4A3E9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9605B">
        <w:rPr>
          <w:rFonts w:ascii="Calibri" w:hAnsi="Calibri" w:cs="Calibri"/>
          <w:sz w:val="24"/>
          <w:szCs w:val="24"/>
        </w:rPr>
        <w:t>1. 5. 2024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CC40" w14:textId="77777777" w:rsidR="00FC04BB" w:rsidRDefault="00FC04BB">
      <w:r>
        <w:separator/>
      </w:r>
    </w:p>
  </w:endnote>
  <w:endnote w:type="continuationSeparator" w:id="0">
    <w:p w14:paraId="6FEE90A0" w14:textId="77777777" w:rsidR="00FC04BB" w:rsidRDefault="00FC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420E" w14:textId="77777777" w:rsidR="00FC04BB" w:rsidRDefault="00FC04BB">
      <w:r>
        <w:separator/>
      </w:r>
    </w:p>
  </w:footnote>
  <w:footnote w:type="continuationSeparator" w:id="0">
    <w:p w14:paraId="05639FAF" w14:textId="77777777" w:rsidR="00FC04BB" w:rsidRDefault="00FC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A07A3"/>
    <w:multiLevelType w:val="hybridMultilevel"/>
    <w:tmpl w:val="3DE4D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16F48"/>
    <w:rsid w:val="000204FB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383A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0DB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2421"/>
    <w:rsid w:val="00AC0287"/>
    <w:rsid w:val="00AE4B8C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0EBD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4B5E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05B"/>
    <w:rsid w:val="00FA45E2"/>
    <w:rsid w:val="00FA6194"/>
    <w:rsid w:val="00FA7A3E"/>
    <w:rsid w:val="00FC04B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0204FB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4</cp:revision>
  <cp:lastPrinted>2010-04-15T13:27:00Z</cp:lastPrinted>
  <dcterms:created xsi:type="dcterms:W3CDTF">2024-04-25T15:05:00Z</dcterms:created>
  <dcterms:modified xsi:type="dcterms:W3CDTF">2024-05-06T08:45:00Z</dcterms:modified>
</cp:coreProperties>
</file>