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151DCD">
        <w:tc>
          <w:tcPr>
            <w:tcW w:w="9828" w:type="dxa"/>
            <w:gridSpan w:val="9"/>
          </w:tcPr>
          <w:p w:rsidR="00151DCD" w:rsidRDefault="00FF2C9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151DCD">
        <w:tc>
          <w:tcPr>
            <w:tcW w:w="2808" w:type="dxa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rFonts w:eastAsia="SimSun"/>
              </w:rPr>
              <w:t>Dominik Vyoral</w:t>
            </w:r>
          </w:p>
        </w:tc>
      </w:tr>
      <w:tr w:rsidR="00151DCD">
        <w:tc>
          <w:tcPr>
            <w:tcW w:w="2808" w:type="dxa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51DCD" w:rsidRDefault="00FF2C9A">
            <w:pPr>
              <w:rPr>
                <w:sz w:val="22"/>
                <w:szCs w:val="22"/>
                <w:lang w:val="sk-SK"/>
              </w:rPr>
            </w:pPr>
            <w:r>
              <w:rPr>
                <w:rFonts w:eastAsia="SimSun"/>
              </w:rPr>
              <w:t>Zařízení sociálních služeb poskytující pomoc osobám bez přístřeší ve Zlínském kraji</w:t>
            </w:r>
          </w:p>
        </w:tc>
      </w:tr>
      <w:tr w:rsidR="00151DCD">
        <w:tc>
          <w:tcPr>
            <w:tcW w:w="2808" w:type="dxa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</w:tcPr>
          <w:p w:rsidR="00151DCD" w:rsidRDefault="00FF2C9A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Doc. PhDr. Lenka HABURAJOVA ILAVSKA, PhD.</w:t>
            </w:r>
          </w:p>
        </w:tc>
      </w:tr>
      <w:tr w:rsidR="00151DCD">
        <w:tc>
          <w:tcPr>
            <w:tcW w:w="2808" w:type="dxa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151DCD" w:rsidRDefault="00FF2C9A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Sociální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151DCD">
        <w:tc>
          <w:tcPr>
            <w:tcW w:w="2808" w:type="dxa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51DCD" w:rsidRDefault="00FF2C9A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kombinovaná</w:t>
            </w:r>
          </w:p>
        </w:tc>
      </w:tr>
      <w:tr w:rsidR="00151DCD">
        <w:tc>
          <w:tcPr>
            <w:tcW w:w="2808" w:type="dxa"/>
            <w:vAlign w:val="center"/>
          </w:tcPr>
          <w:p w:rsidR="00151DCD" w:rsidRDefault="00FF2C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51DCD" w:rsidRDefault="00FF2C9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151DCD" w:rsidRDefault="00FF2C9A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151DCD">
        <w:tc>
          <w:tcPr>
            <w:tcW w:w="9828" w:type="dxa"/>
            <w:gridSpan w:val="9"/>
            <w:shd w:val="clear" w:color="auto" w:fill="A6A6A6"/>
          </w:tcPr>
          <w:p w:rsidR="00151DCD" w:rsidRDefault="00FF2C9A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51DCD">
        <w:tc>
          <w:tcPr>
            <w:tcW w:w="6791" w:type="dxa"/>
            <w:gridSpan w:val="3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FF2C9A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</w:tr>
      <w:tr w:rsidR="00151DCD">
        <w:tc>
          <w:tcPr>
            <w:tcW w:w="6791" w:type="dxa"/>
            <w:gridSpan w:val="3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FF2C9A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5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</w:tr>
      <w:tr w:rsidR="00151DCD">
        <w:tc>
          <w:tcPr>
            <w:tcW w:w="6791" w:type="dxa"/>
            <w:gridSpan w:val="3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FF2C9A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</w:tr>
      <w:tr w:rsidR="00151DCD">
        <w:tc>
          <w:tcPr>
            <w:tcW w:w="9828" w:type="dxa"/>
            <w:gridSpan w:val="9"/>
            <w:shd w:val="clear" w:color="auto" w:fill="A6A6A6"/>
            <w:vAlign w:val="center"/>
          </w:tcPr>
          <w:p w:rsidR="00151DCD" w:rsidRDefault="00FF2C9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51DCD">
        <w:tc>
          <w:tcPr>
            <w:tcW w:w="6791" w:type="dxa"/>
            <w:gridSpan w:val="3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FF2C9A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</w:tr>
      <w:tr w:rsidR="00151DCD">
        <w:tc>
          <w:tcPr>
            <w:tcW w:w="6791" w:type="dxa"/>
            <w:gridSpan w:val="3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FF2C9A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</w:tr>
      <w:tr w:rsidR="00151DCD">
        <w:tc>
          <w:tcPr>
            <w:tcW w:w="6791" w:type="dxa"/>
            <w:gridSpan w:val="3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 xml:space="preserve">a </w:t>
            </w:r>
            <w:r>
              <w:rPr>
                <w:sz w:val="22"/>
                <w:szCs w:val="22"/>
              </w:rPr>
              <w:t>aktuálnost zdrojů)</w:t>
            </w: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FF2C9A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</w:tr>
      <w:tr w:rsidR="00151DCD">
        <w:tc>
          <w:tcPr>
            <w:tcW w:w="9828" w:type="dxa"/>
            <w:gridSpan w:val="9"/>
            <w:shd w:val="clear" w:color="auto" w:fill="A6A6A6"/>
            <w:vAlign w:val="center"/>
          </w:tcPr>
          <w:p w:rsidR="00151DCD" w:rsidRDefault="00FF2C9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151DCD">
        <w:tc>
          <w:tcPr>
            <w:tcW w:w="6791" w:type="dxa"/>
            <w:gridSpan w:val="3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vAlign w:val="center"/>
          </w:tcPr>
          <w:p w:rsidR="00151DCD" w:rsidRDefault="00FF2C9A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</w:tr>
      <w:tr w:rsidR="00151DCD">
        <w:tc>
          <w:tcPr>
            <w:tcW w:w="6791" w:type="dxa"/>
            <w:gridSpan w:val="3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FF2C9A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</w:tr>
      <w:tr w:rsidR="00151DCD">
        <w:tc>
          <w:tcPr>
            <w:tcW w:w="6791" w:type="dxa"/>
            <w:gridSpan w:val="3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  <w:vAlign w:val="center"/>
          </w:tcPr>
          <w:p w:rsidR="00151DCD" w:rsidRDefault="00FF2C9A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</w:tr>
      <w:tr w:rsidR="00151DCD">
        <w:tc>
          <w:tcPr>
            <w:tcW w:w="6791" w:type="dxa"/>
            <w:gridSpan w:val="3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FF2C9A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</w:tr>
      <w:tr w:rsidR="00151DCD">
        <w:tc>
          <w:tcPr>
            <w:tcW w:w="9828" w:type="dxa"/>
            <w:gridSpan w:val="9"/>
            <w:shd w:val="clear" w:color="auto" w:fill="A6A6A6"/>
          </w:tcPr>
          <w:p w:rsidR="00151DCD" w:rsidRDefault="00FF2C9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51DCD">
        <w:tc>
          <w:tcPr>
            <w:tcW w:w="6791" w:type="dxa"/>
            <w:gridSpan w:val="3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FF2C9A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</w:tr>
      <w:tr w:rsidR="00151DCD">
        <w:tc>
          <w:tcPr>
            <w:tcW w:w="6791" w:type="dxa"/>
            <w:gridSpan w:val="3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FF2C9A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</w:tr>
      <w:tr w:rsidR="00151DCD">
        <w:tc>
          <w:tcPr>
            <w:tcW w:w="9828" w:type="dxa"/>
            <w:gridSpan w:val="9"/>
          </w:tcPr>
          <w:p w:rsidR="00151DCD" w:rsidRDefault="00FF2C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Odůvodnění hodnocení práce </w:t>
            </w:r>
            <w:r>
              <w:rPr>
                <w:b/>
                <w:sz w:val="22"/>
                <w:szCs w:val="22"/>
              </w:rPr>
              <w:t>(silné a slabé stránky práce):</w:t>
            </w:r>
          </w:p>
          <w:p w:rsidR="00151DCD" w:rsidRDefault="00FF2C9A">
            <w:pPr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Silné stránky:</w:t>
            </w:r>
          </w:p>
          <w:p w:rsidR="00151DCD" w:rsidRDefault="00FF2C9A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aktuálna téma práce</w:t>
            </w:r>
          </w:p>
          <w:p w:rsidR="00151DCD" w:rsidRDefault="00FF2C9A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solídny rešerš literatúry</w:t>
            </w:r>
          </w:p>
          <w:p w:rsidR="00151DCD" w:rsidRDefault="00FF2C9A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teoretická časť práce rozoberá hlavné témy a vytvára vhodnú prípravu na praktickú časť</w:t>
            </w:r>
          </w:p>
          <w:p w:rsidR="00151DCD" w:rsidRDefault="00FF2C9A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praktická časť práce- ciele, metódy, prieskumný súbor, pokus o </w:t>
            </w:r>
            <w:r>
              <w:rPr>
                <w:sz w:val="22"/>
                <w:szCs w:val="22"/>
                <w:lang w:val="sk-SK"/>
              </w:rPr>
              <w:t>zakotvenú teóriu</w:t>
            </w:r>
          </w:p>
          <w:p w:rsidR="00151DCD" w:rsidRDefault="00151DCD">
            <w:pPr>
              <w:rPr>
                <w:sz w:val="22"/>
                <w:szCs w:val="22"/>
                <w:lang w:val="sk-SK"/>
              </w:rPr>
            </w:pPr>
          </w:p>
          <w:p w:rsidR="00151DCD" w:rsidRDefault="00FF2C9A">
            <w:pPr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Slabé stránky:</w:t>
            </w:r>
          </w:p>
          <w:p w:rsidR="00151DCD" w:rsidRDefault="00FF2C9A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Praktická časť práce:</w:t>
            </w:r>
          </w:p>
          <w:p w:rsidR="00151DCD" w:rsidRDefault="00FF2C9A">
            <w:pPr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 xml:space="preserve">V rámci zakotvenej </w:t>
            </w:r>
            <w:proofErr w:type="spellStart"/>
            <w:r>
              <w:rPr>
                <w:sz w:val="22"/>
                <w:szCs w:val="22"/>
                <w:lang w:val="sk-SK"/>
              </w:rPr>
              <w:t>teorie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- časť Plán budúceho života sa neorientoval v celej šírke a zameraniu záverečnej práce. Absentuje teda pohľad respondentov na zariadenia, ktoré využívajú ako im tie pomáhajú</w:t>
            </w:r>
            <w:r>
              <w:rPr>
                <w:sz w:val="22"/>
                <w:szCs w:val="22"/>
                <w:lang w:val="sk-SK"/>
              </w:rPr>
              <w:t xml:space="preserve"> v plánoch do budúcnosti. Na koho sa najčastejšie obracajú. Veľmi ťažké je potom formulovať zakotvenú teóriu. </w:t>
            </w:r>
          </w:p>
          <w:p w:rsidR="00151DCD" w:rsidRDefault="00FF2C9A">
            <w:pPr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autor sa mal viacej orientovať na programy na resocializáciu, sociálne začlenenie ľudí bez domova do bežného života. Napr. Diferencovane-motiva</w:t>
            </w:r>
            <w:r>
              <w:rPr>
                <w:sz w:val="22"/>
                <w:szCs w:val="22"/>
                <w:lang w:val="sk-SK"/>
              </w:rPr>
              <w:t xml:space="preserve">čné programy, na ktorých výsledkoch sa formuluje potreba vytvárania tímov, ktorí budú z </w:t>
            </w:r>
            <w:proofErr w:type="spellStart"/>
            <w:r>
              <w:rPr>
                <w:sz w:val="22"/>
                <w:szCs w:val="22"/>
                <w:lang w:val="sk-SK"/>
              </w:rPr>
              <w:t>ľudmi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bez domova pracovať (kňaz, psychológ, lekár, právnik). </w:t>
            </w:r>
          </w:p>
          <w:p w:rsidR="00151DCD" w:rsidRDefault="00FF2C9A">
            <w:pPr>
              <w:rPr>
                <w:sz w:val="22"/>
                <w:szCs w:val="22"/>
                <w:lang w:val="sk-SK"/>
              </w:rPr>
            </w:pPr>
            <w:r>
              <w:rPr>
                <w:i/>
                <w:iCs/>
                <w:sz w:val="22"/>
                <w:szCs w:val="22"/>
                <w:lang w:val="sk-SK"/>
              </w:rPr>
              <w:t xml:space="preserve">- </w:t>
            </w:r>
            <w:r>
              <w:rPr>
                <w:sz w:val="22"/>
                <w:szCs w:val="22"/>
                <w:lang w:val="sk-SK"/>
              </w:rPr>
              <w:t>Odporúčania pre prax- popisujete rôzne možnosti avšak neprepájate to s profesiou sociálneho pedagóga. Pr</w:t>
            </w:r>
            <w:r>
              <w:rPr>
                <w:sz w:val="22"/>
                <w:szCs w:val="22"/>
                <w:lang w:val="sk-SK"/>
              </w:rPr>
              <w:t xml:space="preserve">eviazanosť na odbor štúdia absentuje. </w:t>
            </w:r>
          </w:p>
          <w:p w:rsidR="00151DCD" w:rsidRDefault="00151DCD">
            <w:pPr>
              <w:rPr>
                <w:sz w:val="22"/>
                <w:szCs w:val="22"/>
                <w:lang w:val="sk-SK"/>
              </w:rPr>
            </w:pPr>
          </w:p>
        </w:tc>
      </w:tr>
      <w:tr w:rsidR="00151DCD">
        <w:tc>
          <w:tcPr>
            <w:tcW w:w="9828" w:type="dxa"/>
            <w:gridSpan w:val="9"/>
          </w:tcPr>
          <w:p w:rsidR="00151DCD" w:rsidRDefault="00FF2C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151DCD" w:rsidRDefault="00FF2C9A">
            <w:pPr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Aké sú najčastejšie bariéry v rámci resocializácie ľudí bez domova?</w:t>
            </w:r>
          </w:p>
          <w:p w:rsidR="00151DCD" w:rsidRDefault="00FF2C9A">
            <w:pPr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Aká je pozícia sociálneho pedagóga v tejto oblasti a aké možnosti odporúčate využiť pri práci, resocializácii, inklúzii ľudí bez</w:t>
            </w:r>
            <w:r>
              <w:rPr>
                <w:sz w:val="22"/>
                <w:szCs w:val="22"/>
                <w:lang w:val="sk-SK"/>
              </w:rPr>
              <w:t xml:space="preserve"> domova?</w:t>
            </w:r>
          </w:p>
        </w:tc>
      </w:tr>
      <w:tr w:rsidR="00151DCD">
        <w:tc>
          <w:tcPr>
            <w:tcW w:w="6791" w:type="dxa"/>
            <w:gridSpan w:val="3"/>
          </w:tcPr>
          <w:p w:rsidR="00151DCD" w:rsidRDefault="00FF2C9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151DCD" w:rsidRDefault="00FF2C9A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151DCD" w:rsidRDefault="00151DCD">
            <w:pPr>
              <w:jc w:val="center"/>
              <w:rPr>
                <w:sz w:val="22"/>
                <w:szCs w:val="22"/>
              </w:rPr>
            </w:pPr>
          </w:p>
        </w:tc>
      </w:tr>
      <w:tr w:rsidR="00151DCD">
        <w:tc>
          <w:tcPr>
            <w:tcW w:w="4068" w:type="dxa"/>
            <w:gridSpan w:val="2"/>
            <w:vAlign w:val="center"/>
          </w:tcPr>
          <w:p w:rsidR="00151DCD" w:rsidRDefault="00FF2C9A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lastRenderedPageBreak/>
              <w:t>Datum:</w:t>
            </w:r>
            <w:r>
              <w:rPr>
                <w:sz w:val="22"/>
                <w:szCs w:val="22"/>
                <w:lang w:val="sk-SK"/>
              </w:rPr>
              <w:t xml:space="preserve"> 3.5.2024</w:t>
            </w:r>
          </w:p>
        </w:tc>
        <w:tc>
          <w:tcPr>
            <w:tcW w:w="5760" w:type="dxa"/>
            <w:gridSpan w:val="7"/>
            <w:vAlign w:val="center"/>
          </w:tcPr>
          <w:p w:rsidR="00151DCD" w:rsidRDefault="00FF2C9A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noProof/>
              </w:rPr>
              <w:t>doc. PhDr. Lenka Haburajová Ilavská, PhD.</w:t>
            </w:r>
            <w:bookmarkStart w:id="0" w:name="_GoBack"/>
            <w:bookmarkEnd w:id="0"/>
          </w:p>
        </w:tc>
      </w:tr>
    </w:tbl>
    <w:p w:rsidR="00151DCD" w:rsidRDefault="00151DCD"/>
    <w:sectPr w:rsidR="00151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2C9A">
      <w:r>
        <w:separator/>
      </w:r>
    </w:p>
  </w:endnote>
  <w:endnote w:type="continuationSeparator" w:id="0">
    <w:p w:rsidR="00000000" w:rsidRDefault="00FF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DCD" w:rsidRDefault="00FF2C9A">
      <w:r>
        <w:separator/>
      </w:r>
    </w:p>
  </w:footnote>
  <w:footnote w:type="continuationSeparator" w:id="0">
    <w:p w:rsidR="00151DCD" w:rsidRDefault="00FF2C9A">
      <w:r>
        <w:continuationSeparator/>
      </w:r>
    </w:p>
  </w:footnote>
  <w:footnote w:id="1">
    <w:p w:rsidR="00151DCD" w:rsidRDefault="00FF2C9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856670"/>
    <w:multiLevelType w:val="singleLevel"/>
    <w:tmpl w:val="A185667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A83E21"/>
    <w:rsid w:val="00151DCD"/>
    <w:rsid w:val="00154F27"/>
    <w:rsid w:val="0021256F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  <w:rsid w:val="00FF2C9A"/>
    <w:rsid w:val="015F1E6E"/>
    <w:rsid w:val="12431CD3"/>
    <w:rsid w:val="18FB7F0C"/>
    <w:rsid w:val="1EA83E21"/>
    <w:rsid w:val="5D154929"/>
    <w:rsid w:val="7602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CE17A"/>
  <w15:docId w15:val="{87D345AF-ED53-47F6-8DEC-7F058484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0</TotalTime>
  <Pages>2</Pages>
  <Words>358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Petra Cejnarová</cp:lastModifiedBy>
  <cp:revision>2</cp:revision>
  <cp:lastPrinted>2024-05-02T07:31:00Z</cp:lastPrinted>
  <dcterms:created xsi:type="dcterms:W3CDTF">2024-05-06T12:47:00Z</dcterms:created>
  <dcterms:modified xsi:type="dcterms:W3CDTF">2024-05-06T12:47:00Z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26ADE71DBD864A83B42AFD96004BDFA8_13</vt:lpwstr>
  </property>
  <property fmtid="{D5CDD505-2E9C-101B-9397-08002B2CF9AE}" pid="3" name="KSOProductBuildVer">
    <vt:lpwstr>1033-12.2.0.16909</vt:lpwstr>
  </property>
</Properties>
</file>