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AE2849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7389E">
        <w:rPr>
          <w:rFonts w:asciiTheme="minorHAnsi" w:hAnsiTheme="minorHAnsi" w:cstheme="minorHAnsi"/>
          <w:sz w:val="22"/>
          <w:szCs w:val="22"/>
        </w:rPr>
        <w:t xml:space="preserve">Bc. Gabriela </w:t>
      </w:r>
      <w:r w:rsidR="00CA046E">
        <w:rPr>
          <w:rFonts w:asciiTheme="minorHAnsi" w:hAnsiTheme="minorHAnsi" w:cstheme="minorHAnsi"/>
          <w:sz w:val="22"/>
          <w:szCs w:val="22"/>
        </w:rPr>
        <w:t>Žeravčíková</w:t>
      </w:r>
    </w:p>
    <w:p w14:paraId="00D6BB86" w14:textId="11AFB259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7389E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57389E">
        <w:rPr>
          <w:rFonts w:asciiTheme="minorHAnsi" w:hAnsiTheme="minorHAnsi" w:cstheme="minorHAnsi"/>
          <w:sz w:val="22"/>
          <w:szCs w:val="22"/>
        </w:rPr>
        <w:t xml:space="preserve"> Eliška Kozubíková, Ph.D.</w:t>
      </w:r>
    </w:p>
    <w:p w14:paraId="09E4DE65" w14:textId="0D1AD60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FD6720" w:rsidRPr="00FD6720">
        <w:rPr>
          <w:rFonts w:cstheme="minorHAnsi"/>
        </w:rPr>
        <w:t>Zlepšení vnitřního kontrolního systému ve vybrané příspěvkové organizaci</w:t>
      </w:r>
    </w:p>
    <w:p w14:paraId="35028D0F" w14:textId="38457E85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7389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A046E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ED41EB7" w:rsidR="000E094A" w:rsidRDefault="005738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6F3D62F5" w:rsidR="008B781B" w:rsidRPr="000E094A" w:rsidRDefault="0057389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Záměrem diplomové práce je podle zásad i cílů definovaných v kapitole „Cíle a metody práce“ zlepšení vnitřního kontrolního systému ve zvolené příspěvkové organizaci. </w:t>
            </w:r>
            <w:r w:rsidR="00A64A43">
              <w:rPr>
                <w:rFonts w:cstheme="minorHAnsi"/>
              </w:rPr>
              <w:t>Ačkoli j</w:t>
            </w:r>
            <w:r>
              <w:rPr>
                <w:rFonts w:cstheme="minorHAnsi"/>
              </w:rPr>
              <w:t>e</w:t>
            </w:r>
            <w:r w:rsidR="00A64A43">
              <w:rPr>
                <w:rFonts w:cstheme="minorHAnsi"/>
              </w:rPr>
              <w:t xml:space="preserve"> takto definovan</w:t>
            </w:r>
            <w:r>
              <w:rPr>
                <w:rFonts w:cstheme="minorHAnsi"/>
              </w:rPr>
              <w:t xml:space="preserve">ý cíl </w:t>
            </w:r>
            <w:r w:rsidR="00A64A43">
              <w:rPr>
                <w:rFonts w:cstheme="minorHAnsi"/>
              </w:rPr>
              <w:t>v pořádku, autorka se v práci zaměřuje především na zlepšení hospodaření dané organizace (pomocí zavedení hospodářské činnosti) a na možnost vytvoření nového pracovního místa</w:t>
            </w:r>
            <w:r>
              <w:rPr>
                <w:rFonts w:cstheme="minorHAnsi"/>
              </w:rPr>
              <w:t xml:space="preserve"> (které má mj. vztah ke kontrole hospodaření)</w:t>
            </w:r>
            <w:r w:rsidR="00A64A43">
              <w:rPr>
                <w:rFonts w:cstheme="minorHAnsi"/>
              </w:rPr>
              <w:t xml:space="preserve">. Vazbu na vnitřní kontrolní systém </w:t>
            </w:r>
            <w:r>
              <w:rPr>
                <w:rFonts w:cstheme="minorHAnsi"/>
              </w:rPr>
              <w:t>sice</w:t>
            </w:r>
            <w:r w:rsidR="00A64A4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lze u těchto dvou návrhů vidět</w:t>
            </w:r>
            <w:r w:rsidR="00A64A43">
              <w:rPr>
                <w:rFonts w:cstheme="minorHAnsi"/>
              </w:rPr>
              <w:t xml:space="preserve">, ale </w:t>
            </w:r>
            <w:r>
              <w:rPr>
                <w:rFonts w:cstheme="minorHAnsi"/>
              </w:rPr>
              <w:t xml:space="preserve">v práci mohlo být důrazněji vysvětleno, jak oba projekty přispějí ke zlepšení vnitřního kontrolního systému organizace. </w:t>
            </w:r>
            <w:r w:rsidR="00A64A43">
              <w:rPr>
                <w:rFonts w:cstheme="minorHAnsi"/>
              </w:rPr>
              <w:t xml:space="preserve">Podobně lze hodnotit i metody – zvolené metody (analýza </w:t>
            </w:r>
            <w:r>
              <w:rPr>
                <w:rFonts w:cstheme="minorHAnsi"/>
              </w:rPr>
              <w:t>vnitřního kontrolního systému</w:t>
            </w:r>
            <w:r w:rsidR="00A64A43">
              <w:rPr>
                <w:rFonts w:cstheme="minorHAnsi"/>
              </w:rPr>
              <w:t xml:space="preserve"> a hospodaření) jsou v pořádku, ale vazba výstupů na zvolené metody je slabší.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ABF9A7E" w:rsidR="000E094A" w:rsidRDefault="005738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5C7A6959" w:rsidR="000E094A" w:rsidRPr="000E094A" w:rsidRDefault="00A64A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Slabinou </w:t>
            </w:r>
            <w:r w:rsidR="0057389E">
              <w:rPr>
                <w:rFonts w:cstheme="minorHAnsi"/>
              </w:rPr>
              <w:t>teoretické části</w:t>
            </w:r>
            <w:r>
              <w:rPr>
                <w:rFonts w:cstheme="minorHAnsi"/>
              </w:rPr>
              <w:t xml:space="preserve"> je využívání zastaralých zdrojů, které výrazně převažují ve zvolené literatuře. Naopak legislativní prameny nejsou využívány téměř vůbec. Autorka se věnuje </w:t>
            </w:r>
            <w:r w:rsidR="0057389E">
              <w:rPr>
                <w:rFonts w:cstheme="minorHAnsi"/>
              </w:rPr>
              <w:t>tématu vnitřního kontrolního systému</w:t>
            </w:r>
            <w:r>
              <w:rPr>
                <w:rFonts w:cstheme="minorHAnsi"/>
              </w:rPr>
              <w:t xml:space="preserve">, ale </w:t>
            </w:r>
            <w:r w:rsidR="0057389E">
              <w:rPr>
                <w:rFonts w:cstheme="minorHAnsi"/>
              </w:rPr>
              <w:t xml:space="preserve">např. </w:t>
            </w:r>
            <w:r>
              <w:rPr>
                <w:rFonts w:cstheme="minorHAnsi"/>
              </w:rPr>
              <w:t xml:space="preserve">zákon o finanční kontrole je zmíněn pouze v jedné větě na straně 25.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348C315" w:rsidR="000E094A" w:rsidRDefault="005210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59BE36CA" w:rsidR="000E094A" w:rsidRPr="000E094A" w:rsidRDefault="002E04FC" w:rsidP="005410E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provedla analýzu hospodaření na základě dat z let 2020-2022, návrhy v projektové části však staví převážně na datech z 2023. O kontextu fungování školy se dozvídáme spíše útržkovitě (známe jen počet dětí a je uvedeno, že se nachází v „odlehlém místě“). Analytická část mohla být lépe strukturována, </w:t>
            </w:r>
            <w:r w:rsidR="0057389E">
              <w:rPr>
                <w:rFonts w:cstheme="minorHAnsi"/>
              </w:rPr>
              <w:t xml:space="preserve">jednotlivé části analýzy mohly být zpracovány více logicky a navazovat na sebe. Objevuje se </w:t>
            </w:r>
            <w:r w:rsidR="00F21C2D">
              <w:rPr>
                <w:rFonts w:cstheme="minorHAnsi"/>
              </w:rPr>
              <w:t xml:space="preserve">chybná </w:t>
            </w:r>
            <w:r w:rsidR="00115463">
              <w:rPr>
                <w:rFonts w:cstheme="minorHAnsi"/>
              </w:rPr>
              <w:t xml:space="preserve">terminologie u některých pojmů (viz </w:t>
            </w:r>
            <w:r w:rsidR="005210E0">
              <w:rPr>
                <w:rFonts w:cstheme="minorHAnsi"/>
              </w:rPr>
              <w:t xml:space="preserve">např. </w:t>
            </w:r>
            <w:r w:rsidR="00115463">
              <w:rPr>
                <w:rFonts w:cstheme="minorHAnsi"/>
              </w:rPr>
              <w:t xml:space="preserve">dotaz na </w:t>
            </w:r>
            <w:r w:rsidR="0057389E">
              <w:rPr>
                <w:rFonts w:cstheme="minorHAnsi"/>
              </w:rPr>
              <w:t>„</w:t>
            </w:r>
            <w:r w:rsidR="00115463">
              <w:rPr>
                <w:rFonts w:cstheme="minorHAnsi"/>
              </w:rPr>
              <w:t>transfery z</w:t>
            </w:r>
            <w:r w:rsidR="0057389E">
              <w:rPr>
                <w:rFonts w:cstheme="minorHAnsi"/>
              </w:rPr>
              <w:t> </w:t>
            </w:r>
            <w:r w:rsidR="00115463">
              <w:rPr>
                <w:rFonts w:cstheme="minorHAnsi"/>
              </w:rPr>
              <w:t>kraje</w:t>
            </w:r>
            <w:r w:rsidR="0057389E">
              <w:rPr>
                <w:rFonts w:cstheme="minorHAnsi"/>
              </w:rPr>
              <w:t>“</w:t>
            </w:r>
            <w:r w:rsidR="00115463">
              <w:rPr>
                <w:rFonts w:cstheme="minorHAnsi"/>
              </w:rPr>
              <w:t>). Kap. 7.3 se nazývá „</w:t>
            </w:r>
            <w:r w:rsidR="0057389E">
              <w:rPr>
                <w:rFonts w:cstheme="minorHAnsi"/>
              </w:rPr>
              <w:t>A</w:t>
            </w:r>
            <w:r w:rsidR="00115463">
              <w:rPr>
                <w:rFonts w:cstheme="minorHAnsi"/>
              </w:rPr>
              <w:t>nalýza plnění r</w:t>
            </w:r>
            <w:r w:rsidR="0057389E">
              <w:rPr>
                <w:rFonts w:cstheme="minorHAnsi"/>
              </w:rPr>
              <w:t>ozpočtu</w:t>
            </w:r>
            <w:r w:rsidR="00115463">
              <w:rPr>
                <w:rFonts w:cstheme="minorHAnsi"/>
              </w:rPr>
              <w:t xml:space="preserve">“, ale je zde pouze popsán návrh </w:t>
            </w:r>
            <w:r w:rsidR="0057389E">
              <w:rPr>
                <w:rFonts w:cstheme="minorHAnsi"/>
              </w:rPr>
              <w:t>rozpočtu</w:t>
            </w:r>
            <w:r w:rsidR="00115463">
              <w:rPr>
                <w:rFonts w:cstheme="minorHAnsi"/>
              </w:rPr>
              <w:t xml:space="preserve"> na 2023.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21CC986" w:rsidR="000E094A" w:rsidRDefault="00F20A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4C1EABCA" w:rsidR="009C7318" w:rsidRPr="000E094A" w:rsidRDefault="0011546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se soustředí na dva návrhy, které </w:t>
            </w:r>
            <w:r w:rsidR="005210E0">
              <w:rPr>
                <w:rFonts w:cstheme="minorHAnsi"/>
              </w:rPr>
              <w:t xml:space="preserve">sice </w:t>
            </w:r>
            <w:r>
              <w:rPr>
                <w:rFonts w:cstheme="minorHAnsi"/>
              </w:rPr>
              <w:t>mají souvislost se zlepšením vnitřního kontrolního systému</w:t>
            </w:r>
            <w:r w:rsidR="005210E0">
              <w:rPr>
                <w:rFonts w:cstheme="minorHAnsi"/>
              </w:rPr>
              <w:t>, ale spíše se samy o sobě dotýkají otázky hospodaření</w:t>
            </w:r>
            <w:r>
              <w:rPr>
                <w:rFonts w:cstheme="minorHAnsi"/>
              </w:rPr>
              <w:t xml:space="preserve">. První se zabývá zavedením hospodářské činnosti, tedy možným zlepšením hospodaření, autorka alespoň zpracovává směrnici týkající se hospodářské činnosti. Druhý návrh se týká zaměstnání interní účetní a výpočtu nákladů na její zaměstnání. Zde </w:t>
            </w:r>
            <w:r w:rsidR="005210E0">
              <w:rPr>
                <w:rFonts w:cstheme="minorHAnsi"/>
              </w:rPr>
              <w:t xml:space="preserve">sice také nacházíme vazbu na zlepšení kontrolního systému obce, ale naopak tu není řešen dopad do hospodaření obce (chybí vazba na analýzu hospodaření).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B5A44C8" w:rsidR="000E094A" w:rsidRDefault="005210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0E53A819" w:rsidR="000E094A" w:rsidRDefault="0011546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vykazuje </w:t>
            </w:r>
            <w:r w:rsidR="005210E0">
              <w:rPr>
                <w:rFonts w:cstheme="minorHAnsi"/>
              </w:rPr>
              <w:t xml:space="preserve">drobné </w:t>
            </w:r>
            <w:r>
              <w:rPr>
                <w:rFonts w:cstheme="minorHAnsi"/>
              </w:rPr>
              <w:t>formální nedostatky –</w:t>
            </w:r>
            <w:r w:rsidR="00F21C2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ne vždy je použita správná terminologie</w:t>
            </w:r>
            <w:r w:rsidR="005210E0">
              <w:rPr>
                <w:rFonts w:cstheme="minorHAnsi"/>
              </w:rPr>
              <w:t>, a to jak v teoretické, tak v praktické části</w:t>
            </w:r>
            <w:r>
              <w:rPr>
                <w:rFonts w:cstheme="minorHAnsi"/>
              </w:rPr>
              <w:t>,</w:t>
            </w:r>
            <w:r w:rsidR="005210E0">
              <w:rPr>
                <w:rFonts w:cstheme="minorHAnsi"/>
              </w:rPr>
              <w:t xml:space="preserve"> t</w:t>
            </w:r>
            <w:r>
              <w:rPr>
                <w:rFonts w:cstheme="minorHAnsi"/>
              </w:rPr>
              <w:t xml:space="preserve">abulky by mohly být graficky lépe zpracované, údaje čitelnější. </w:t>
            </w:r>
            <w:r w:rsidR="005210E0">
              <w:rPr>
                <w:rFonts w:cstheme="minorHAnsi"/>
              </w:rPr>
              <w:t>Text mohl být lépe provázán – čtenář se občas ztrácí v kontextu.</w:t>
            </w:r>
            <w:r>
              <w:rPr>
                <w:rFonts w:cstheme="minorHAnsi"/>
              </w:rPr>
              <w:t xml:space="preserve">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606A705" w:rsidR="009C7318" w:rsidRDefault="00F20A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6A0B26E2" w:rsidR="00D6308A" w:rsidRPr="000E094A" w:rsidRDefault="00115463" w:rsidP="00F20A0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Z práce je patrný zájem autorky o uvedenou problematiku, bohužel nastavený cíl </w:t>
            </w:r>
            <w:r w:rsidR="00F20A01">
              <w:rPr>
                <w:rFonts w:cstheme="minorHAnsi"/>
              </w:rPr>
              <w:t>se mírně míjí</w:t>
            </w:r>
            <w:r>
              <w:rPr>
                <w:rFonts w:cstheme="minorHAnsi"/>
              </w:rPr>
              <w:t xml:space="preserve"> s výstupy, které </w:t>
            </w:r>
            <w:r w:rsidR="00F20A01">
              <w:rPr>
                <w:rFonts w:cstheme="minorHAnsi"/>
              </w:rPr>
              <w:t xml:space="preserve">čtenář očekává a </w:t>
            </w:r>
            <w:r>
              <w:rPr>
                <w:rFonts w:cstheme="minorHAnsi"/>
              </w:rPr>
              <w:t xml:space="preserve">autorka předkládá. </w:t>
            </w:r>
            <w:r w:rsidR="00E27F5F">
              <w:rPr>
                <w:rFonts w:cstheme="minorHAnsi"/>
              </w:rPr>
              <w:t xml:space="preserve">Čtenář je vlastně v napětí, kam ho zavedou </w:t>
            </w:r>
            <w:r w:rsidR="00F20A01">
              <w:rPr>
                <w:rFonts w:cstheme="minorHAnsi"/>
              </w:rPr>
              <w:t>jednotlivé</w:t>
            </w:r>
            <w:r w:rsidR="00E27F5F">
              <w:rPr>
                <w:rFonts w:cstheme="minorHAnsi"/>
              </w:rPr>
              <w:t xml:space="preserve"> pasáže </w:t>
            </w:r>
            <w:r w:rsidR="00F20A01">
              <w:rPr>
                <w:rFonts w:cstheme="minorHAnsi"/>
              </w:rPr>
              <w:t xml:space="preserve">textu </w:t>
            </w:r>
            <w:r w:rsidR="00E27F5F">
              <w:rPr>
                <w:rFonts w:cstheme="minorHAnsi"/>
              </w:rPr>
              <w:t xml:space="preserve">– </w:t>
            </w:r>
            <w:r w:rsidR="00F20A01">
              <w:rPr>
                <w:rFonts w:cstheme="minorHAnsi"/>
              </w:rPr>
              <w:t>jednotlivé kapitoly nemají</w:t>
            </w:r>
            <w:r w:rsidR="00E27F5F">
              <w:rPr>
                <w:rFonts w:cstheme="minorHAnsi"/>
              </w:rPr>
              <w:t xml:space="preserve"> zcela logickou strukturu</w:t>
            </w:r>
            <w:r w:rsidR="00F20A01">
              <w:rPr>
                <w:rFonts w:cstheme="minorHAnsi"/>
              </w:rPr>
              <w:t>, navržené změny vnitřního kontrolního systému působí po provedených analýzách poněkud překvapivě, i když je nutno dodat, že výstupy vztah ke zlepšení kontrolního systému mají. Nicméně mohly být lépe propojeny s analýzou, lépe vysvětleny důvody jejich zavedení a vazba na zlepšení vnitřního kontrolního systému v organizaci</w:t>
            </w:r>
            <w:r w:rsidR="00E27F5F">
              <w:rPr>
                <w:rFonts w:cstheme="minorHAnsi"/>
              </w:rPr>
              <w:t xml:space="preserve">.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60A1993F" w:rsidR="009C7318" w:rsidRDefault="00EA304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Uveďte prosím </w:t>
      </w:r>
      <w:r w:rsidR="00F20A01">
        <w:rPr>
          <w:rFonts w:cstheme="minorHAnsi"/>
        </w:rPr>
        <w:t xml:space="preserve">v rámci obhajoby </w:t>
      </w:r>
      <w:r>
        <w:rPr>
          <w:rFonts w:cstheme="minorHAnsi"/>
        </w:rPr>
        <w:t xml:space="preserve">jasně, jak Vámi prezentované návrhy zlepší </w:t>
      </w:r>
      <w:r w:rsidR="00F20A01">
        <w:rPr>
          <w:rFonts w:cstheme="minorHAnsi"/>
        </w:rPr>
        <w:t>vnitřní kontrolní systém organizace</w:t>
      </w:r>
      <w:r>
        <w:rPr>
          <w:rFonts w:cstheme="minorHAnsi"/>
        </w:rPr>
        <w:t>. Proč jste zvolila zrovna tyto návrhy?</w:t>
      </w:r>
    </w:p>
    <w:p w14:paraId="55DA52BC" w14:textId="17247F58" w:rsidR="005C4ACA" w:rsidRDefault="00EA304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Uvádíte, že se škola nachází v odlehlém místě</w:t>
      </w:r>
      <w:r w:rsidR="00F20A01">
        <w:rPr>
          <w:rFonts w:cstheme="minorHAnsi"/>
        </w:rPr>
        <w:t xml:space="preserve"> (bez bližšího dalšího určení)</w:t>
      </w:r>
      <w:r>
        <w:rPr>
          <w:rFonts w:cstheme="minorHAnsi"/>
        </w:rPr>
        <w:t>. Je z tohoto pohledu smysluplné uvažovat o</w:t>
      </w:r>
      <w:r w:rsidR="005C30D4">
        <w:rPr>
          <w:rFonts w:cstheme="minorHAnsi"/>
        </w:rPr>
        <w:t xml:space="preserve"> </w:t>
      </w:r>
      <w:r w:rsidR="00F20A01">
        <w:rPr>
          <w:rFonts w:cstheme="minorHAnsi"/>
        </w:rPr>
        <w:t>vedlejší, hospodářské</w:t>
      </w:r>
      <w:r w:rsidR="005C30D4">
        <w:rPr>
          <w:rFonts w:cstheme="minorHAnsi"/>
        </w:rPr>
        <w:t xml:space="preserve"> činnosti? Bude o jídlo zájem? Jak</w:t>
      </w:r>
      <w:r w:rsidR="00F20A01">
        <w:rPr>
          <w:rFonts w:cstheme="minorHAnsi"/>
        </w:rPr>
        <w:t>ou očekáváte poptávku</w:t>
      </w:r>
      <w:r w:rsidR="005C30D4">
        <w:rPr>
          <w:rFonts w:cstheme="minorHAnsi"/>
        </w:rPr>
        <w:t xml:space="preserve"> v daném místě?</w:t>
      </w:r>
    </w:p>
    <w:p w14:paraId="3128B4D1" w14:textId="74E95D9A" w:rsidR="0085398A" w:rsidRPr="005410E9" w:rsidRDefault="00F20A01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práci nejasně prezentujete transferové toky </w:t>
      </w:r>
      <w:r w:rsidR="005410E9">
        <w:rPr>
          <w:rFonts w:cstheme="minorHAnsi"/>
        </w:rPr>
        <w:t xml:space="preserve">z veřejných rozpočtů </w:t>
      </w:r>
      <w:r>
        <w:rPr>
          <w:rFonts w:cstheme="minorHAnsi"/>
        </w:rPr>
        <w:t>do rozpočtu organizace</w:t>
      </w:r>
      <w:r w:rsidR="005410E9">
        <w:rPr>
          <w:rFonts w:cstheme="minorHAnsi"/>
        </w:rPr>
        <w:t xml:space="preserve"> (např. v kap. 7.1). V</w:t>
      </w:r>
      <w:r w:rsidR="005C30D4">
        <w:rPr>
          <w:rFonts w:cstheme="minorHAnsi"/>
        </w:rPr>
        <w:t xml:space="preserve">ysvětlete transferové vazby </w:t>
      </w:r>
      <w:r w:rsidR="005410E9">
        <w:rPr>
          <w:rFonts w:cstheme="minorHAnsi"/>
        </w:rPr>
        <w:t xml:space="preserve">příspěvkové organizace na rozpočet </w:t>
      </w:r>
      <w:r w:rsidR="00F21C2D">
        <w:rPr>
          <w:rFonts w:cstheme="minorHAnsi"/>
        </w:rPr>
        <w:t xml:space="preserve">kraje </w:t>
      </w:r>
      <w:bookmarkStart w:id="2" w:name="_GoBack"/>
      <w:bookmarkEnd w:id="2"/>
      <w:r w:rsidR="005410E9">
        <w:rPr>
          <w:rFonts w:cstheme="minorHAnsi"/>
        </w:rPr>
        <w:t>a státní rozpočet.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23AE74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410E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410E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9E5BB3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410E9">
            <w:rPr>
              <w:rFonts w:cstheme="minorHAnsi"/>
            </w:rPr>
            <w:t>17.05.2024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bA0MbC0NLU0NzG3NLBQ0lEKTi0uzszPAykwqgUAQkbcMSwAAAA="/>
  </w:docVars>
  <w:rsids>
    <w:rsidRoot w:val="00BA16DD"/>
    <w:rsid w:val="000C0458"/>
    <w:rsid w:val="000E094A"/>
    <w:rsid w:val="00115463"/>
    <w:rsid w:val="00144F5B"/>
    <w:rsid w:val="0024258E"/>
    <w:rsid w:val="0029651C"/>
    <w:rsid w:val="002C5ED6"/>
    <w:rsid w:val="002E04FC"/>
    <w:rsid w:val="00317238"/>
    <w:rsid w:val="004B4F34"/>
    <w:rsid w:val="004D378C"/>
    <w:rsid w:val="005210E0"/>
    <w:rsid w:val="005410E9"/>
    <w:rsid w:val="0057389E"/>
    <w:rsid w:val="005C30D4"/>
    <w:rsid w:val="005C4ACA"/>
    <w:rsid w:val="00600AD5"/>
    <w:rsid w:val="0067082B"/>
    <w:rsid w:val="00694399"/>
    <w:rsid w:val="0073639B"/>
    <w:rsid w:val="007539AC"/>
    <w:rsid w:val="007553A6"/>
    <w:rsid w:val="007A51FD"/>
    <w:rsid w:val="007E17F3"/>
    <w:rsid w:val="0085398A"/>
    <w:rsid w:val="00881BA1"/>
    <w:rsid w:val="008B781B"/>
    <w:rsid w:val="008E2072"/>
    <w:rsid w:val="00974EA2"/>
    <w:rsid w:val="00987B93"/>
    <w:rsid w:val="009C322A"/>
    <w:rsid w:val="009C7318"/>
    <w:rsid w:val="00A40E93"/>
    <w:rsid w:val="00A64A43"/>
    <w:rsid w:val="00A7527E"/>
    <w:rsid w:val="00B14451"/>
    <w:rsid w:val="00B253CF"/>
    <w:rsid w:val="00B63E8E"/>
    <w:rsid w:val="00BA0C68"/>
    <w:rsid w:val="00BA16DD"/>
    <w:rsid w:val="00CA046E"/>
    <w:rsid w:val="00CA34A9"/>
    <w:rsid w:val="00CD12C3"/>
    <w:rsid w:val="00D6308A"/>
    <w:rsid w:val="00DC7D52"/>
    <w:rsid w:val="00E22423"/>
    <w:rsid w:val="00E27F5F"/>
    <w:rsid w:val="00EA3043"/>
    <w:rsid w:val="00EF1720"/>
    <w:rsid w:val="00F20A01"/>
    <w:rsid w:val="00F21C2D"/>
    <w:rsid w:val="00FC2852"/>
    <w:rsid w:val="00FD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8" ma:contentTypeDescription="Vytvoří nový dokument" ma:contentTypeScope="" ma:versionID="aadfdbae04c6a79fc79a1e3f35ef7d0f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d7cc93c7fec49f64f5ed980fc273d90f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hidden="true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1D2576-6A39-4D1F-BDAD-855301ACB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purl.org/dc/dcmitype/"/>
    <ds:schemaRef ds:uri="http://purl.org/dc/terms/"/>
    <ds:schemaRef ds:uri="1d15c0d2-593a-4097-9533-3285f80f41a1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c8a432d0-6a18-4b4e-b941-c41239099df8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Eliška Kozubíková</cp:lastModifiedBy>
  <cp:revision>3</cp:revision>
  <cp:lastPrinted>2022-03-14T11:55:00Z</cp:lastPrinted>
  <dcterms:created xsi:type="dcterms:W3CDTF">2024-05-24T09:55:00Z</dcterms:created>
  <dcterms:modified xsi:type="dcterms:W3CDTF">2024-05-24T09:57:00Z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