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63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Blanka Šimůnková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D15FE1" w:rsidRDefault="00D863DF" w:rsidP="00D863DF">
            <w:pPr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 xml:space="preserve">Dopad </w:t>
            </w:r>
            <w:proofErr w:type="spellStart"/>
            <w:r w:rsidRPr="00D863DF">
              <w:rPr>
                <w:sz w:val="22"/>
                <w:szCs w:val="22"/>
              </w:rPr>
              <w:t>Feuers</w:t>
            </w:r>
            <w:r>
              <w:rPr>
                <w:sz w:val="22"/>
                <w:szCs w:val="22"/>
              </w:rPr>
              <w:t>teinovy</w:t>
            </w:r>
            <w:proofErr w:type="spellEnd"/>
            <w:r>
              <w:rPr>
                <w:sz w:val="22"/>
                <w:szCs w:val="22"/>
              </w:rPr>
              <w:t xml:space="preserve"> metody instrumentálního </w:t>
            </w:r>
            <w:r w:rsidRPr="00D863DF">
              <w:rPr>
                <w:sz w:val="22"/>
                <w:szCs w:val="22"/>
              </w:rPr>
              <w:t>obohacování na žáky základní školy se speciálními</w:t>
            </w:r>
            <w:r>
              <w:rPr>
                <w:sz w:val="22"/>
                <w:szCs w:val="22"/>
              </w:rPr>
              <w:t xml:space="preserve"> </w:t>
            </w:r>
            <w:r w:rsidRPr="00D863DF">
              <w:rPr>
                <w:sz w:val="22"/>
                <w:szCs w:val="22"/>
              </w:rPr>
              <w:t>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0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863DF" w:rsidRDefault="006847E2" w:rsidP="00C50B27">
            <w:pPr>
              <w:jc w:val="center"/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863D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863D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67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67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6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863D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863D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863DF" w:rsidRDefault="0055255D" w:rsidP="00C50B27">
            <w:pPr>
              <w:jc w:val="center"/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67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D863D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863D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863DF" w:rsidRDefault="0055255D" w:rsidP="00C50B27">
            <w:pPr>
              <w:jc w:val="center"/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67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5067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50671" w:rsidP="00D86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zpracovaná práce zabývající se problematikou </w:t>
            </w:r>
            <w:proofErr w:type="spellStart"/>
            <w:r w:rsidR="00D863DF">
              <w:rPr>
                <w:sz w:val="22"/>
                <w:szCs w:val="22"/>
              </w:rPr>
              <w:t>Feuersteinova</w:t>
            </w:r>
            <w:proofErr w:type="spellEnd"/>
            <w:r w:rsidR="00D863DF">
              <w:rPr>
                <w:sz w:val="22"/>
                <w:szCs w:val="22"/>
              </w:rPr>
              <w:t xml:space="preserve"> instrumentálního podmiňování. Práce je velmi rozsáhlé, odpovídá svým obsahem spíše DP. Studentka celý školní rok (po absolvování potřebných kurzů) pracovala jako lektorka FIE ve školním prostředí s několika dětmi se </w:t>
            </w:r>
            <w:proofErr w:type="gramStart"/>
            <w:r w:rsidR="00D863DF">
              <w:rPr>
                <w:sz w:val="22"/>
                <w:szCs w:val="22"/>
              </w:rPr>
              <w:t>SEN</w:t>
            </w:r>
            <w:proofErr w:type="gramEnd"/>
            <w:r w:rsidR="00D863DF">
              <w:rPr>
                <w:sz w:val="22"/>
                <w:szCs w:val="22"/>
              </w:rPr>
              <w:t>. V </w:t>
            </w:r>
            <w:proofErr w:type="spellStart"/>
            <w:r w:rsidR="00D863DF">
              <w:rPr>
                <w:sz w:val="22"/>
                <w:szCs w:val="22"/>
              </w:rPr>
              <w:t>bP</w:t>
            </w:r>
            <w:proofErr w:type="spellEnd"/>
            <w:r w:rsidR="00D863DF">
              <w:rPr>
                <w:sz w:val="22"/>
                <w:szCs w:val="22"/>
              </w:rPr>
              <w:t xml:space="preserve"> předkládá pečlivě zpracované případové studie dvou chlapců. Analýza dat zahrnuje data z jejího vlastního deníku, psychologické testy realizované před a po školní </w:t>
            </w:r>
            <w:proofErr w:type="gramStart"/>
            <w:r w:rsidR="00D863DF">
              <w:rPr>
                <w:sz w:val="22"/>
                <w:szCs w:val="22"/>
              </w:rPr>
              <w:t>psycholožkou</w:t>
            </w:r>
            <w:proofErr w:type="gramEnd"/>
            <w:r w:rsidR="00D863DF">
              <w:rPr>
                <w:sz w:val="22"/>
                <w:szCs w:val="22"/>
              </w:rPr>
              <w:t xml:space="preserve">, rozhovor s rodiči atd. Studentka dokázala získat a analyzovat velké množství dat různé povahy.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15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na základě Vaší vlastní</w:t>
            </w:r>
            <w:r w:rsidR="00D863DF">
              <w:rPr>
                <w:sz w:val="22"/>
                <w:szCs w:val="22"/>
              </w:rPr>
              <w:t xml:space="preserve"> práce s klienty</w:t>
            </w:r>
            <w:r>
              <w:rPr>
                <w:sz w:val="22"/>
                <w:szCs w:val="22"/>
              </w:rPr>
              <w:t>, v čem spatřujete hlavní přínosy FIE</w:t>
            </w:r>
            <w:r w:rsidR="00D863DF">
              <w:rPr>
                <w:sz w:val="22"/>
                <w:szCs w:val="22"/>
              </w:rPr>
              <w:t xml:space="preserve"> při podpoře inkluze v českém školství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863D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863D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D863DF" w:rsidRDefault="00B411DB" w:rsidP="00C50B27">
            <w:pPr>
              <w:jc w:val="center"/>
              <w:rPr>
                <w:sz w:val="22"/>
                <w:szCs w:val="22"/>
              </w:rPr>
            </w:pPr>
            <w:r w:rsidRPr="00D863D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EB9" w:rsidRDefault="007C2EB9">
      <w:r>
        <w:separator/>
      </w:r>
    </w:p>
  </w:endnote>
  <w:endnote w:type="continuationSeparator" w:id="0">
    <w:p w:rsidR="007C2EB9" w:rsidRDefault="007C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EB9" w:rsidRDefault="007C2EB9">
      <w:r>
        <w:separator/>
      </w:r>
    </w:p>
  </w:footnote>
  <w:footnote w:type="continuationSeparator" w:id="0">
    <w:p w:rsidR="007C2EB9" w:rsidRDefault="007C2E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74"/>
    <w:rsid w:val="000E2C47"/>
    <w:rsid w:val="002E72CE"/>
    <w:rsid w:val="00324F74"/>
    <w:rsid w:val="00362AB0"/>
    <w:rsid w:val="003F5DA2"/>
    <w:rsid w:val="00512982"/>
    <w:rsid w:val="00514664"/>
    <w:rsid w:val="00526D47"/>
    <w:rsid w:val="0055255D"/>
    <w:rsid w:val="005C219A"/>
    <w:rsid w:val="006847E2"/>
    <w:rsid w:val="006B5B45"/>
    <w:rsid w:val="00724058"/>
    <w:rsid w:val="00730C1A"/>
    <w:rsid w:val="007C2EB9"/>
    <w:rsid w:val="00816AB9"/>
    <w:rsid w:val="00834807"/>
    <w:rsid w:val="0090285F"/>
    <w:rsid w:val="009917BC"/>
    <w:rsid w:val="00B411DB"/>
    <w:rsid w:val="00BA3203"/>
    <w:rsid w:val="00C03D7D"/>
    <w:rsid w:val="00C50671"/>
    <w:rsid w:val="00C50B27"/>
    <w:rsid w:val="00D15FE1"/>
    <w:rsid w:val="00D62416"/>
    <w:rsid w:val="00D863DF"/>
    <w:rsid w:val="00DC1BF5"/>
    <w:rsid w:val="00E709EA"/>
    <w:rsid w:val="00E87FCF"/>
    <w:rsid w:val="00F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B46C7"/>
  <w15:chartTrackingRefBased/>
  <w15:docId w15:val="{3D0CB69D-6937-4A25-A2F9-48725E50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7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3</cp:revision>
  <cp:lastPrinted>2012-04-25T08:21:00Z</cp:lastPrinted>
  <dcterms:created xsi:type="dcterms:W3CDTF">2024-05-06T04:28:00Z</dcterms:created>
  <dcterms:modified xsi:type="dcterms:W3CDTF">2024-05-06T04:34:00Z</dcterms:modified>
</cp:coreProperties>
</file>