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4396B7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D11AB">
        <w:rPr>
          <w:rFonts w:asciiTheme="minorHAnsi" w:hAnsiTheme="minorHAnsi" w:cstheme="minorHAnsi"/>
          <w:sz w:val="22"/>
          <w:szCs w:val="22"/>
        </w:rPr>
        <w:t>Jan Koňařík</w:t>
      </w:r>
    </w:p>
    <w:p w14:paraId="01DAD7B2" w14:textId="29C350B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8D11AB">
        <w:rPr>
          <w:rFonts w:asciiTheme="minorHAnsi" w:hAnsiTheme="minorHAnsi" w:cstheme="minorHAnsi"/>
          <w:sz w:val="22"/>
          <w:szCs w:val="22"/>
        </w:rPr>
        <w:t xml:space="preserve"> Vojtěch Sadil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11062A7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D11AB" w:rsidRPr="008D11AB">
        <w:rPr>
          <w:rFonts w:cstheme="minorHAnsi"/>
        </w:rPr>
        <w:t>Návrh stabilního portfolia na základě analýzy vybraných fondů a dalších nástrojů finančního trhu</w:t>
      </w:r>
    </w:p>
    <w:p w14:paraId="3F08876F" w14:textId="07F6C8E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D11A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C74A9A" w:rsidR="000E094A" w:rsidRDefault="00425E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6074CA7" w:rsidR="000E094A" w:rsidRPr="000E094A" w:rsidRDefault="00425E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formulován srozumitelně. Nejsou zde ale zmíněny dílčí cíle práce. Autor využívá adekvátní metody k dosažení hlavního cíle BP. Cíle práce jsou v souladu s tématem práce i zásadami. Téma lze hodnotit jako originální a současně náročnější. Celkově mohla být kapitola Cíle a metody zpracovány více 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E0787A" w:rsidR="000E094A" w:rsidRDefault="00425E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A03167D" w:rsidR="000E094A" w:rsidRPr="000E094A" w:rsidRDefault="00425E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v přiměřeném rozsahu. V kapitol 1 až 4 mohla být literární rešerše doplněna o více kritický pohled na danou problematiku a student mohl využít větší množství literárních zdrojů. V rámci struktury teoretické části nelze vytknout žádné obsahové nedostatky, teoretická část se zabývá všemi podstatnými aspekty finanční analýzy. Kapitoly 5 a 6 pak zahrnují představení fuzzy-logiky a podstatu mezipodnikového benchmarkingu. Autor vychází z vhodných domácích i zahraničních zdrojů. Oceňuji zahrnutí i literárních zdrojů z vědeckých časopisů, nicméně těchto zdrojů mohlo být vzhledem k tématu zahrnuto více. Citace vychází převážně z požadované normy.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FC1897" w:rsidR="000E094A" w:rsidRDefault="00A41D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D38F9E" w14:textId="77777777" w:rsidR="000E094A" w:rsidRDefault="00425E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7 zde působí poněkud navíc, její obsah mohl být uveden v úvodu BP. </w:t>
            </w:r>
            <w:r w:rsidR="00B90B7A">
              <w:rPr>
                <w:rFonts w:cstheme="minorHAnsi"/>
              </w:rPr>
              <w:t>Kapitoly 8 a 9 stručně představují srovnávané podniky a je zde rovněž uveden způsob zpracování získaných dat. V kapitole 10 student vhodně aplikuje metody relativních ukazatelů finanční analýzy na získaná data a tím získává podklad pro následující fuzzy-logické porovnání. Návaznost na teorii je zde zřejmá, nástroje jsou vhodně zvoleny, avšak postup aplikace metod práce mohl být podrobněji uveden. Náročnost sběru dat je nízká, avšak jejich zpracování je v případě této BP náročnější.</w:t>
            </w:r>
          </w:p>
          <w:p w14:paraId="303103B0" w14:textId="55944B31" w:rsidR="00B90B7A" w:rsidRPr="000E094A" w:rsidRDefault="00B90B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B58688" w:rsidR="000E094A" w:rsidRDefault="006E0D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94173AC" w:rsidR="000E094A" w:rsidRPr="000E094A" w:rsidRDefault="00B90B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11 student představuje tvorbu jednoduchého fuzzy-logického modelu v prostředí MS Excel. Je nutné zmínit, že v prostředí MS Excel je fuzzy-logický model poněkud zjednodušený oproti možnostem, které by vycházely například z programu MATLAB a jeho nadstaveb. V rámci řešící části je zde uveden krok </w:t>
            </w:r>
            <w:proofErr w:type="spellStart"/>
            <w:r>
              <w:rPr>
                <w:rFonts w:cstheme="minorHAnsi"/>
              </w:rPr>
              <w:t>fuzzyfikace</w:t>
            </w:r>
            <w:proofErr w:type="spellEnd"/>
            <w:r>
              <w:rPr>
                <w:rFonts w:cstheme="minorHAnsi"/>
              </w:rPr>
              <w:t xml:space="preserve">, jsou zde stanoveny členské funkce pro jednotlivá rozhodovací kritéria a je zde rovněž vytvořena stavová matice. Všechny uvedené kroky mohl být podrobněji popsány a precizněji interpretovány. Návaznost řešící části na teorii je zřejmá. </w:t>
            </w:r>
            <w:r w:rsidR="006E0DD2">
              <w:rPr>
                <w:rFonts w:cstheme="minorHAnsi"/>
              </w:rPr>
              <w:t>Kapitola 13 (re-transformační matice) mohla být rovněž poněkud podrobnější. Velmi zajímavé je srovnání výsledků fuzzy-logického modelu s Altmannovým modelem. Diskuse ke zjištěným poznatkům mohla být podrobnější, včetně možností vylepšení fuzzy-logického modelu, dále jeho doplnění o ne-kvantitativní proměnné. Celkově lze však hlavní cíl práce považovat za splněný.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6A5AC6" w:rsidR="000E094A" w:rsidRDefault="00EB03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D509E34" w:rsidR="000E094A" w:rsidRPr="000E094A" w:rsidRDefault="00EB03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vykazuje napříč všemi kritérii určité nedostatky. Text je vysázen v programu </w:t>
            </w:r>
            <w:proofErr w:type="spellStart"/>
            <w:r w:rsidRPr="00EB03CC">
              <w:rPr>
                <w:rFonts w:cstheme="minorHAnsi"/>
              </w:rPr>
              <w:t>TeXstudio</w:t>
            </w:r>
            <w:proofErr w:type="spellEnd"/>
            <w:r>
              <w:rPr>
                <w:rFonts w:cstheme="minorHAnsi"/>
              </w:rPr>
              <w:t>, což lze hodnotit kladně. Šablona pro BP má v tomto případě některé odlišnosti. Nicméně místy je patrné nepřesné formátování, překlepy a některé grafy a obrázky působí poněkud odbytým dojmem. V BP je převážně využita správná terminologie a text vykazuje logickou provázanost, byť místy je tato návaznost poněkud slabší.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EAFEC07" w:rsidR="009C7318" w:rsidRDefault="00EB03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983EFC9" w14:textId="1B052125" w:rsidR="00EB03CC" w:rsidRPr="000E094A" w:rsidRDefault="00EB03C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oceňuji, že si student zvolil vysoce originální téma.</w:t>
            </w:r>
            <w:r w:rsidR="002418D1">
              <w:rPr>
                <w:rFonts w:cstheme="minorHAnsi"/>
              </w:rPr>
              <w:t xml:space="preserve"> K této skutečnosti doporučuji přihlédnout u obhajoby BP.</w:t>
            </w:r>
            <w:r>
              <w:rPr>
                <w:rFonts w:cstheme="minorHAnsi"/>
              </w:rPr>
              <w:t xml:space="preserve"> Bakalářská práce obsahuje určité nedostatky</w:t>
            </w:r>
            <w:r w:rsidR="002418D1">
              <w:rPr>
                <w:rFonts w:cstheme="minorHAnsi"/>
              </w:rPr>
              <w:t>, avšak</w:t>
            </w:r>
            <w:r>
              <w:rPr>
                <w:rFonts w:cstheme="minorHAnsi"/>
              </w:rPr>
              <w:t> </w:t>
            </w:r>
            <w:r w:rsidR="002418D1">
              <w:rPr>
                <w:rFonts w:cstheme="minorHAnsi"/>
              </w:rPr>
              <w:t xml:space="preserve">k </w:t>
            </w:r>
            <w:r>
              <w:rPr>
                <w:rFonts w:cstheme="minorHAnsi"/>
              </w:rPr>
              <w:t>obhajobě ji doporučuji. Navrhuji známku D.</w:t>
            </w:r>
            <w:r w:rsidR="003F2024">
              <w:rPr>
                <w:rFonts w:cstheme="minorHAnsi"/>
              </w:rPr>
              <w:t xml:space="preserve"> Prosím o zodpovězení níže uvedené otázky.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1CF670CC" w:rsidR="0024258E" w:rsidRDefault="003F202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kvalitativní proměnné by bylo možné zahrnout do Vámi navrženého fuzzy-logického modelu pro hodnocení finančního zdraví podniků?</w:t>
      </w:r>
    </w:p>
    <w:p w14:paraId="2923F52B" w14:textId="77777777" w:rsidR="003F2024" w:rsidRPr="003F2024" w:rsidRDefault="003F2024" w:rsidP="003F202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0E8DEB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A667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A667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27EDA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A667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6ED31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069A0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0026" w14:textId="77777777" w:rsidR="009E338C" w:rsidRDefault="009E338C" w:rsidP="00A40E93">
      <w:pPr>
        <w:spacing w:after="0" w:line="240" w:lineRule="auto"/>
      </w:pPr>
      <w:r>
        <w:separator/>
      </w:r>
    </w:p>
  </w:endnote>
  <w:endnote w:type="continuationSeparator" w:id="0">
    <w:p w14:paraId="1E7F64BD" w14:textId="77777777" w:rsidR="009E338C" w:rsidRDefault="009E338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08DCF" w14:textId="77777777" w:rsidR="009E338C" w:rsidRDefault="009E338C" w:rsidP="00A40E93">
      <w:pPr>
        <w:spacing w:after="0" w:line="240" w:lineRule="auto"/>
      </w:pPr>
      <w:r>
        <w:separator/>
      </w:r>
    </w:p>
  </w:footnote>
  <w:footnote w:type="continuationSeparator" w:id="0">
    <w:p w14:paraId="71558CFB" w14:textId="77777777" w:rsidR="009E338C" w:rsidRDefault="009E338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5619">
    <w:abstractNumId w:val="0"/>
  </w:num>
  <w:num w:numId="2" w16cid:durableId="1390030589">
    <w:abstractNumId w:val="3"/>
  </w:num>
  <w:num w:numId="3" w16cid:durableId="110049574">
    <w:abstractNumId w:val="2"/>
  </w:num>
  <w:num w:numId="4" w16cid:durableId="1517498592">
    <w:abstractNumId w:val="1"/>
  </w:num>
  <w:num w:numId="5" w16cid:durableId="728503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1C5A"/>
    <w:rsid w:val="000E094A"/>
    <w:rsid w:val="001440C3"/>
    <w:rsid w:val="00173FE7"/>
    <w:rsid w:val="001900AB"/>
    <w:rsid w:val="002418D1"/>
    <w:rsid w:val="0024258E"/>
    <w:rsid w:val="0029651C"/>
    <w:rsid w:val="003F2024"/>
    <w:rsid w:val="00425E3C"/>
    <w:rsid w:val="004D378C"/>
    <w:rsid w:val="00527ECE"/>
    <w:rsid w:val="005C4ACA"/>
    <w:rsid w:val="0067082B"/>
    <w:rsid w:val="00694399"/>
    <w:rsid w:val="006A6869"/>
    <w:rsid w:val="006E0DD2"/>
    <w:rsid w:val="0073639B"/>
    <w:rsid w:val="007553A6"/>
    <w:rsid w:val="00804036"/>
    <w:rsid w:val="0085398A"/>
    <w:rsid w:val="008874ED"/>
    <w:rsid w:val="008A667D"/>
    <w:rsid w:val="008B781B"/>
    <w:rsid w:val="008D11AB"/>
    <w:rsid w:val="008E2072"/>
    <w:rsid w:val="00974EA2"/>
    <w:rsid w:val="00987B93"/>
    <w:rsid w:val="00992AFB"/>
    <w:rsid w:val="009C322A"/>
    <w:rsid w:val="009C7318"/>
    <w:rsid w:val="009D67D5"/>
    <w:rsid w:val="009E338C"/>
    <w:rsid w:val="00A40E93"/>
    <w:rsid w:val="00A41D21"/>
    <w:rsid w:val="00A7527E"/>
    <w:rsid w:val="00AC1ADA"/>
    <w:rsid w:val="00B069A0"/>
    <w:rsid w:val="00B14451"/>
    <w:rsid w:val="00B90B7A"/>
    <w:rsid w:val="00BA16DD"/>
    <w:rsid w:val="00BA217A"/>
    <w:rsid w:val="00BE33EB"/>
    <w:rsid w:val="00CA34A9"/>
    <w:rsid w:val="00CD12C3"/>
    <w:rsid w:val="00D178DC"/>
    <w:rsid w:val="00D90835"/>
    <w:rsid w:val="00DC7D52"/>
    <w:rsid w:val="00E22423"/>
    <w:rsid w:val="00EB03CC"/>
    <w:rsid w:val="00EF1720"/>
    <w:rsid w:val="00F006F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22B2"/>
    <w:rsid w:val="000A4B88"/>
    <w:rsid w:val="001440C3"/>
    <w:rsid w:val="00510546"/>
    <w:rsid w:val="00594CC3"/>
    <w:rsid w:val="005E083B"/>
    <w:rsid w:val="006A6869"/>
    <w:rsid w:val="00804036"/>
    <w:rsid w:val="00A00291"/>
    <w:rsid w:val="00AA611D"/>
    <w:rsid w:val="00BA2A14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11</cp:revision>
  <cp:lastPrinted>2022-03-14T11:55:00Z</cp:lastPrinted>
  <dcterms:created xsi:type="dcterms:W3CDTF">2024-05-21T10:32:00Z</dcterms:created>
  <dcterms:modified xsi:type="dcterms:W3CDTF">2024-05-21T17:31:00Z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