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DED891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41514">
        <w:rPr>
          <w:rFonts w:asciiTheme="minorHAnsi" w:hAnsiTheme="minorHAnsi" w:cstheme="minorHAnsi"/>
          <w:sz w:val="22"/>
          <w:szCs w:val="22"/>
        </w:rPr>
        <w:t>Jaroslav Borák</w:t>
      </w:r>
    </w:p>
    <w:p w14:paraId="01DAD7B2" w14:textId="41491B7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1514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09C9069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41514">
        <w:rPr>
          <w:rFonts w:cstheme="minorHAnsi"/>
        </w:rPr>
        <w:t xml:space="preserve">Daň z nemovitých věcí a její vliv na rozpočet obce Kozlovice  </w:t>
      </w:r>
    </w:p>
    <w:p w14:paraId="3F08876F" w14:textId="2CFA1BF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4151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4775A6" w:rsidR="000E094A" w:rsidRDefault="00F973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958B83A" w14:textId="77777777" w:rsidR="0042397E" w:rsidRDefault="004239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3C81C48" w:rsidR="000E094A" w:rsidRDefault="004239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 práce bylo navrhnout, na základě analýz rozpočtu</w:t>
            </w:r>
            <w:r w:rsidR="00F97339">
              <w:rPr>
                <w:rFonts w:cstheme="minorHAnsi"/>
              </w:rPr>
              <w:t xml:space="preserve"> obce a daně z nemovitých věcí </w:t>
            </w:r>
            <w:r>
              <w:rPr>
                <w:rFonts w:cstheme="minorHAnsi"/>
              </w:rPr>
              <w:t xml:space="preserve">a dotazníkového šetření, úpravy na dani z nemovitých věcí v obci Kozlovice. </w:t>
            </w:r>
            <w:r w:rsidR="00F97339">
              <w:rPr>
                <w:rFonts w:cstheme="minorHAnsi"/>
              </w:rPr>
              <w:t xml:space="preserve">Pro dotazníkové šetření si autor zvolil, v souvislosti se změnami vycházejícími z konsolidačního balíčku, několik hypotéz, které následně v praktické části práce vyhodnotil pomocí intervalu spolehlivosti. Stanovené cíle jsou v souladu se zadáním a tématem práce. </w:t>
            </w:r>
          </w:p>
          <w:p w14:paraId="48842940" w14:textId="44641CB0" w:rsidR="00F97339" w:rsidRPr="000E094A" w:rsidRDefault="00F973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byly formulovány srozumitelně, použité metody byly zvoleny adekvátně.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27FA76" w:rsidR="000E094A" w:rsidRDefault="00DA18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31D8F2" w14:textId="24FE4436" w:rsidR="00F97339" w:rsidRDefault="00F973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vychází z vhodně zvolených zdrojů a nabízí </w:t>
            </w:r>
            <w:r w:rsidR="00DA188C">
              <w:rPr>
                <w:rFonts w:cstheme="minorHAnsi"/>
              </w:rPr>
              <w:t xml:space="preserve">teoretická východiska zejména v oblasti orgánů obce, obecního rozpočtu, od jeho sestavení až po obsahovou náplň a daně z nemovitých věcí se změnami od roku 2024. </w:t>
            </w:r>
          </w:p>
          <w:p w14:paraId="57F5DDD7" w14:textId="77777777" w:rsidR="000E094A" w:rsidRDefault="00DA18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Citované zdroje byly zvoleny vhodně. Citační norma byla dodržena. </w:t>
            </w:r>
          </w:p>
          <w:p w14:paraId="7B260597" w14:textId="6EC07228" w:rsidR="00DA188C" w:rsidRPr="000E094A" w:rsidRDefault="00DA18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F417E6" w:rsidR="000E094A" w:rsidRDefault="00283B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058C401" w:rsidR="000E094A" w:rsidRDefault="008C75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obsahuje </w:t>
            </w:r>
            <w:r w:rsidR="00283B78">
              <w:rPr>
                <w:rFonts w:cstheme="minorHAnsi"/>
              </w:rPr>
              <w:t xml:space="preserve">kromě </w:t>
            </w:r>
            <w:r>
              <w:rPr>
                <w:rFonts w:cstheme="minorHAnsi"/>
              </w:rPr>
              <w:t xml:space="preserve">představení obce </w:t>
            </w:r>
            <w:r w:rsidR="00283B78">
              <w:rPr>
                <w:rFonts w:cstheme="minorHAnsi"/>
              </w:rPr>
              <w:t>také</w:t>
            </w:r>
            <w:r>
              <w:rPr>
                <w:rFonts w:cstheme="minorHAnsi"/>
              </w:rPr>
              <w:t xml:space="preserve"> analýzy schválených rozpočtů obce za poslední dva </w:t>
            </w:r>
            <w:r w:rsidR="00283B78">
              <w:rPr>
                <w:rFonts w:cstheme="minorHAnsi"/>
              </w:rPr>
              <w:t>roky a daně</w:t>
            </w:r>
            <w:r>
              <w:rPr>
                <w:rFonts w:cstheme="minorHAnsi"/>
              </w:rPr>
              <w:t xml:space="preserve"> z nemovitých věcí v obci Kozlovice. </w:t>
            </w:r>
            <w:r w:rsidR="00283B78" w:rsidRPr="00283B78">
              <w:rPr>
                <w:rFonts w:cstheme="minorHAnsi"/>
              </w:rPr>
              <w:t>V rámci zpracovávaného problému se autor opírá o teoretickou rešerši, náležitě</w:t>
            </w:r>
            <w:r w:rsidR="00283B78">
              <w:rPr>
                <w:rFonts w:cstheme="minorHAnsi"/>
              </w:rPr>
              <w:t xml:space="preserve"> </w:t>
            </w:r>
            <w:r w:rsidR="00283B78" w:rsidRPr="00283B78">
              <w:rPr>
                <w:rFonts w:cstheme="minorHAnsi"/>
              </w:rPr>
              <w:t>popsal a následně využil přiměřené metody výzkumu z hlediska teoretického i praktického využití.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A6EFB7" w:rsidR="000E094A" w:rsidRDefault="00283B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DF786C" w14:textId="3B3CF222" w:rsidR="00283B78" w:rsidRPr="00283B78" w:rsidRDefault="00283B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3B78">
              <w:rPr>
                <w:rFonts w:cstheme="minorHAnsi"/>
              </w:rPr>
              <w:t xml:space="preserve">Praktická část práce je přehledně zpracována a navazuje na poznatky uvedené v teoretické </w:t>
            </w:r>
            <w:r>
              <w:rPr>
                <w:rFonts w:cstheme="minorHAnsi"/>
              </w:rPr>
              <w:t>a analytické části.</w:t>
            </w:r>
          </w:p>
          <w:p w14:paraId="3FAA80A5" w14:textId="126DBBD2" w:rsidR="000E094A" w:rsidRPr="000E094A" w:rsidRDefault="00283B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Obsahuje k</w:t>
            </w:r>
            <w:r w:rsidR="008C75D4">
              <w:rPr>
                <w:rFonts w:cstheme="minorHAnsi"/>
              </w:rPr>
              <w:t xml:space="preserve">vantitativní výzkum </w:t>
            </w:r>
            <w:r>
              <w:rPr>
                <w:rFonts w:cstheme="minorHAnsi"/>
              </w:rPr>
              <w:t xml:space="preserve">provedený </w:t>
            </w:r>
            <w:r w:rsidR="008C75D4">
              <w:rPr>
                <w:rFonts w:cstheme="minorHAnsi"/>
              </w:rPr>
              <w:t xml:space="preserve">prostřednictvím dotazníkového </w:t>
            </w:r>
            <w:r>
              <w:rPr>
                <w:rFonts w:cstheme="minorHAnsi"/>
              </w:rPr>
              <w:t>šetření mezi</w:t>
            </w:r>
            <w:r w:rsidR="008C75D4">
              <w:rPr>
                <w:rFonts w:cstheme="minorHAnsi"/>
              </w:rPr>
              <w:t xml:space="preserve"> občany vlastnící na území obce nemovitost</w:t>
            </w:r>
            <w:r w:rsidR="00A03BF0">
              <w:rPr>
                <w:rFonts w:cstheme="minorHAnsi"/>
              </w:rPr>
              <w:t xml:space="preserve">, zhodnocení hypotéz </w:t>
            </w:r>
            <w:r>
              <w:rPr>
                <w:rFonts w:cstheme="minorHAnsi"/>
              </w:rPr>
              <w:t>a doporučení úprav daně z nemovitých věcí v obci</w:t>
            </w:r>
            <w:r w:rsidR="008C75D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Návrhy jsou podloženy adekvátními argumenty.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11370" w:rsidR="000E094A" w:rsidRDefault="00283B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FB28B3" w14:textId="42AF153B" w:rsidR="00A03BF0" w:rsidRPr="00A03BF0" w:rsidRDefault="00A03BF0" w:rsidP="00A03B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3BF0">
              <w:rPr>
                <w:rFonts w:cstheme="minorHAnsi"/>
              </w:rPr>
              <w:t>Z formálního hlediska</w:t>
            </w:r>
            <w:r>
              <w:rPr>
                <w:rFonts w:cstheme="minorHAnsi"/>
              </w:rPr>
              <w:t xml:space="preserve"> je práce</w:t>
            </w:r>
            <w:r w:rsidRPr="00A03BF0">
              <w:rPr>
                <w:rFonts w:cstheme="minorHAnsi"/>
              </w:rPr>
              <w:t xml:space="preserve"> zdařilá. Stylistická úroveň práce je odpovídající. Práce má vhodně zvolenou logickou strukturu a jednotlivé kapitoly vystihují zkoumanou problematiku. </w:t>
            </w:r>
            <w:r>
              <w:rPr>
                <w:rFonts w:cstheme="minorHAnsi"/>
              </w:rPr>
              <w:t>Práce má odpovídající jazykovou a grafickou úroveň. Pro</w:t>
            </w:r>
            <w:r w:rsidRPr="00A03BF0">
              <w:rPr>
                <w:rFonts w:cstheme="minorHAnsi"/>
              </w:rPr>
              <w:t xml:space="preserve"> přehlednost je práce doplněna celou řadu grafů a tabulek, které pomáhají v orientaci.</w:t>
            </w:r>
          </w:p>
          <w:p w14:paraId="1CBFD397" w14:textId="03DC0D1A" w:rsidR="000E094A" w:rsidRPr="00A03BF0" w:rsidRDefault="00A03BF0" w:rsidP="00A03BF0">
            <w:pPr>
              <w:pStyle w:val="NormalWeb"/>
              <w:spacing w:before="0" w:beforeAutospacing="0" w:after="0" w:afterAutospacing="0" w:line="216" w:lineRule="atLeast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139589" w:rsidR="009C7318" w:rsidRDefault="00283B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3381BC1C" w:rsidR="009D67D5" w:rsidRPr="000E094A" w:rsidRDefault="00A03BF0" w:rsidP="00A03B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03BF0">
              <w:rPr>
                <w:rFonts w:cstheme="minorHAnsi"/>
              </w:rPr>
              <w:t>Teoretickou i aplikační část práce lze hodnotit jako ucelené zpracování vybraného tématu. Cíl, který si autor vytýčil v</w:t>
            </w:r>
            <w:r>
              <w:rPr>
                <w:rFonts w:cstheme="minorHAnsi"/>
              </w:rPr>
              <w:t> </w:t>
            </w:r>
            <w:r w:rsidRPr="00A03BF0">
              <w:rPr>
                <w:rFonts w:cstheme="minorHAnsi"/>
              </w:rPr>
              <w:t>úvodu</w:t>
            </w:r>
            <w:r>
              <w:rPr>
                <w:rFonts w:cstheme="minorHAnsi"/>
              </w:rPr>
              <w:t>, byl naplněn.</w:t>
            </w:r>
            <w:r w:rsidRPr="00A03BF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Bakalářská p</w:t>
            </w:r>
            <w:r w:rsidRPr="00A03BF0">
              <w:rPr>
                <w:rFonts w:cstheme="minorHAnsi"/>
              </w:rPr>
              <w:t xml:space="preserve">ráce splňuje požadavky, které jsou </w:t>
            </w:r>
            <w:r>
              <w:rPr>
                <w:rFonts w:cstheme="minorHAnsi"/>
              </w:rPr>
              <w:t xml:space="preserve">na ni kladené.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BFA4AE7" w:rsidR="009C7318" w:rsidRDefault="00871370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Obec Kozlovice, stejně jako většina obcí v ČR, má </w:t>
      </w:r>
      <w:r w:rsidR="00274078">
        <w:rPr>
          <w:rFonts w:cstheme="minorHAnsi"/>
        </w:rPr>
        <w:t xml:space="preserve">ve svém rozpočtu </w:t>
      </w:r>
      <w:r>
        <w:rPr>
          <w:rFonts w:cstheme="minorHAnsi"/>
        </w:rPr>
        <w:t xml:space="preserve">vysoké položky nevyčerpaných </w:t>
      </w:r>
      <w:r w:rsidR="00274078">
        <w:rPr>
          <w:rFonts w:cstheme="minorHAnsi"/>
        </w:rPr>
        <w:t xml:space="preserve">prostředků z předchozích období, které jsou většinou uloženy na bankovních účtech (viz. zobrazení skutečného salda na obrázku 7).  Proč si myslíte, že obce takto postupují a jaké byste navrhl řešení? </w:t>
      </w:r>
    </w:p>
    <w:p w14:paraId="55DA52BC" w14:textId="3481A9BD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906D9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83B7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83B7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3B4E52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83B7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2D3B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83B78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CABB" w14:textId="77777777" w:rsidR="00C027CC" w:rsidRDefault="00C027CC" w:rsidP="00A40E93">
      <w:pPr>
        <w:spacing w:after="0" w:line="240" w:lineRule="auto"/>
      </w:pPr>
      <w:r>
        <w:separator/>
      </w:r>
    </w:p>
  </w:endnote>
  <w:endnote w:type="continuationSeparator" w:id="0">
    <w:p w14:paraId="45EC2E5F" w14:textId="77777777" w:rsidR="00C027CC" w:rsidRDefault="00C027C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0EA9" w14:textId="77777777" w:rsidR="00C027CC" w:rsidRDefault="00C027CC" w:rsidP="00A40E93">
      <w:pPr>
        <w:spacing w:after="0" w:line="240" w:lineRule="auto"/>
      </w:pPr>
      <w:r>
        <w:separator/>
      </w:r>
    </w:p>
  </w:footnote>
  <w:footnote w:type="continuationSeparator" w:id="0">
    <w:p w14:paraId="786C44A8" w14:textId="77777777" w:rsidR="00C027CC" w:rsidRDefault="00C027C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09503">
    <w:abstractNumId w:val="0"/>
  </w:num>
  <w:num w:numId="2" w16cid:durableId="1653871705">
    <w:abstractNumId w:val="3"/>
  </w:num>
  <w:num w:numId="3" w16cid:durableId="996810376">
    <w:abstractNumId w:val="2"/>
  </w:num>
  <w:num w:numId="4" w16cid:durableId="247005460">
    <w:abstractNumId w:val="1"/>
  </w:num>
  <w:num w:numId="5" w16cid:durableId="572936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74078"/>
    <w:rsid w:val="00283B78"/>
    <w:rsid w:val="0029651C"/>
    <w:rsid w:val="0042397E"/>
    <w:rsid w:val="00451C68"/>
    <w:rsid w:val="004D378C"/>
    <w:rsid w:val="005C4ACA"/>
    <w:rsid w:val="0067082B"/>
    <w:rsid w:val="00694399"/>
    <w:rsid w:val="0073639B"/>
    <w:rsid w:val="00741514"/>
    <w:rsid w:val="007553A6"/>
    <w:rsid w:val="0085398A"/>
    <w:rsid w:val="00871370"/>
    <w:rsid w:val="008B781B"/>
    <w:rsid w:val="008C75D4"/>
    <w:rsid w:val="008E2072"/>
    <w:rsid w:val="00974EA2"/>
    <w:rsid w:val="00987B93"/>
    <w:rsid w:val="00992AFB"/>
    <w:rsid w:val="009C322A"/>
    <w:rsid w:val="009C7318"/>
    <w:rsid w:val="009D67D5"/>
    <w:rsid w:val="00A03BF0"/>
    <w:rsid w:val="00A40E93"/>
    <w:rsid w:val="00A7527E"/>
    <w:rsid w:val="00AC1ADA"/>
    <w:rsid w:val="00B14451"/>
    <w:rsid w:val="00B34DF3"/>
    <w:rsid w:val="00BA16DD"/>
    <w:rsid w:val="00C027CC"/>
    <w:rsid w:val="00CA34A9"/>
    <w:rsid w:val="00CD12C3"/>
    <w:rsid w:val="00D90835"/>
    <w:rsid w:val="00DA188C"/>
    <w:rsid w:val="00DC7D52"/>
    <w:rsid w:val="00E22423"/>
    <w:rsid w:val="00EF1720"/>
    <w:rsid w:val="00F92059"/>
    <w:rsid w:val="00F9733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DefaultParagraphFont"/>
    <w:rsid w:val="00283B78"/>
  </w:style>
  <w:style w:type="paragraph" w:styleId="NormalWeb">
    <w:name w:val="Normal (Web)"/>
    <w:basedOn w:val="Normal"/>
    <w:uiPriority w:val="99"/>
    <w:unhideWhenUsed/>
    <w:rsid w:val="00A0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B7B80"/>
    <w:rsid w:val="00451C6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24</cp:revision>
  <cp:lastPrinted>2022-03-14T11:55:00Z</cp:lastPrinted>
  <dcterms:created xsi:type="dcterms:W3CDTF">2022-03-14T10:52:00Z</dcterms:created>
  <dcterms:modified xsi:type="dcterms:W3CDTF">2024-05-18T16:00:00Z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