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E2C1CA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F11CD">
        <w:rPr>
          <w:rFonts w:asciiTheme="minorHAnsi" w:hAnsiTheme="minorHAnsi" w:cstheme="minorHAnsi"/>
          <w:sz w:val="22"/>
          <w:szCs w:val="22"/>
        </w:rPr>
        <w:t xml:space="preserve">Bára </w:t>
      </w:r>
      <w:proofErr w:type="spellStart"/>
      <w:r w:rsidR="00CF11CD">
        <w:rPr>
          <w:rFonts w:asciiTheme="minorHAnsi" w:hAnsiTheme="minorHAnsi" w:cstheme="minorHAnsi"/>
          <w:sz w:val="22"/>
          <w:szCs w:val="22"/>
        </w:rPr>
        <w:t>Kocyanová</w:t>
      </w:r>
      <w:proofErr w:type="spellEnd"/>
    </w:p>
    <w:p w14:paraId="7BEB1D07" w14:textId="5113EDC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F11CD">
        <w:rPr>
          <w:rFonts w:asciiTheme="minorHAnsi" w:hAnsiTheme="minorHAnsi" w:cstheme="minorHAnsi"/>
          <w:sz w:val="22"/>
          <w:szCs w:val="22"/>
        </w:rPr>
        <w:t>Ing. Lenka Smékalová, Ph.D.</w:t>
      </w:r>
    </w:p>
    <w:p w14:paraId="05C5954D" w14:textId="2C4B0209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F11CD" w:rsidRPr="00CF11CD">
        <w:rPr>
          <w:rFonts w:cstheme="minorHAnsi"/>
        </w:rPr>
        <w:t>Analýza hospodaření vybrané nestátní neziskové organizace</w:t>
      </w:r>
    </w:p>
    <w:p w14:paraId="07FD52EA" w14:textId="13D7BEC9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F11C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C6F9A8E" w:rsidR="000E094A" w:rsidRDefault="00E0766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A8D2155" w14:textId="77777777" w:rsidR="00E07667" w:rsidRPr="008B781B" w:rsidRDefault="00E07667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08DC6CC" w14:textId="6C2D7A19" w:rsidR="000E094A" w:rsidRPr="000E094A" w:rsidRDefault="00E0766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07667">
              <w:rPr>
                <w:rFonts w:cstheme="minorHAnsi"/>
              </w:rPr>
              <w:t xml:space="preserve">Cíl práce – analýza hospodaření vybrané nestátní neziskové organizace (FOD) – je formulován jasně a odpovídá zadanému tématu. Použité metody jsou vhodně zvolené (kvantitativní analýza účetních výkazů, poměrové ukazatele), ale </w:t>
            </w:r>
            <w:r>
              <w:rPr>
                <w:rFonts w:cstheme="minorHAnsi"/>
              </w:rPr>
              <w:t>bylo možné</w:t>
            </w:r>
            <w:r w:rsidRPr="00E07667">
              <w:rPr>
                <w:rFonts w:cstheme="minorHAnsi"/>
              </w:rPr>
              <w:t xml:space="preserve"> uvést více k výběru konkrétních ukazatelů</w:t>
            </w:r>
            <w:r>
              <w:rPr>
                <w:rFonts w:cstheme="minorHAnsi"/>
              </w:rPr>
              <w:t xml:space="preserve"> a do metod zahrnout např. benchmarking.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1F94988" w:rsidR="000E094A" w:rsidRDefault="00E0766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2ACDF79A" w:rsidR="000E094A" w:rsidRPr="000E094A" w:rsidRDefault="00E0766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07667">
              <w:rPr>
                <w:rFonts w:cstheme="minorHAnsi"/>
              </w:rPr>
              <w:t>Teoretická část práce je zpracována systematicky a pokrývá základní témata neziskového sektoru, jeho právní rámec a ekonomické aspekty fungování NNO. Použitá literatura odpovídá požadované odbornosti, nicméně v jednotlivých kapitolách se opakovaně objevují stejné jeden až dva zdroje. Literární rešerše by tak působila přesvědčivěji, pokud by autorka zapojila</w:t>
            </w:r>
            <w:r>
              <w:rPr>
                <w:rFonts w:cstheme="minorHAnsi"/>
              </w:rPr>
              <w:t xml:space="preserve"> v těchto částech širší spektrum zdrojů. Citace umožňují identifikaci použitých zdrojů.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0579B04" w:rsidR="000E094A" w:rsidRDefault="00E0766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640583CE" w:rsidR="000E094A" w:rsidRPr="000E094A" w:rsidRDefault="00E0766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07667">
              <w:rPr>
                <w:rFonts w:cstheme="minorHAnsi"/>
              </w:rPr>
              <w:t xml:space="preserve">Analýza FOD vychází z relevantních dat a je zpracována přehledně. Oceňuji zaměření na víceleté období a využití </w:t>
            </w:r>
            <w:r>
              <w:rPr>
                <w:rFonts w:cstheme="minorHAnsi"/>
              </w:rPr>
              <w:t>relevantních ukazatelů</w:t>
            </w:r>
            <w:r w:rsidRPr="00E07667">
              <w:rPr>
                <w:rFonts w:cstheme="minorHAnsi"/>
              </w:rPr>
              <w:t xml:space="preserve">. Slabší stránkou je spíše </w:t>
            </w:r>
            <w:r>
              <w:rPr>
                <w:rFonts w:cstheme="minorHAnsi"/>
              </w:rPr>
              <w:t>popisná</w:t>
            </w:r>
            <w:r w:rsidRPr="00E07667">
              <w:rPr>
                <w:rFonts w:cstheme="minorHAnsi"/>
              </w:rPr>
              <w:t xml:space="preserve"> interpretace a chybějící srovnání s obdobnými subjekty (např. jiné spolky)</w:t>
            </w:r>
            <w:r>
              <w:rPr>
                <w:rFonts w:cstheme="minorHAnsi"/>
              </w:rPr>
              <w:t>, bylo by vhodné také více vysvětlit významné změny a neobvyklé hodnoty</w:t>
            </w:r>
            <w:r w:rsidRPr="00E07667">
              <w:rPr>
                <w:rFonts w:cstheme="minorHAnsi"/>
              </w:rPr>
              <w:t>. Tabulky a grafy zvyšují srozumitelnost.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DD826BB" w:rsidR="000E094A" w:rsidRDefault="00E0766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BP s výzkumným zaměřením je nutno zaměřit se na </w:t>
            </w:r>
            <w:proofErr w:type="gramStart"/>
            <w:r>
              <w:rPr>
                <w:rFonts w:cstheme="minorHAnsi"/>
                <w:i/>
                <w:sz w:val="20"/>
              </w:rPr>
              <w:t>diskuzi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3C117E" w14:textId="431AC9D2" w:rsidR="00E07667" w:rsidRPr="000E094A" w:rsidRDefault="00E0766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07667">
              <w:rPr>
                <w:rFonts w:cstheme="minorHAnsi"/>
              </w:rPr>
              <w:t xml:space="preserve">Návrhová část představuje výrazně slabší stránku práce. Uvedená doporučení jsou velmi obecná a neobsahují žádné kvantitativní propočty, finanční scénáře nebo konkrétní kroky. Návrhy nejsou přímo navázány na výsledky analytické části. Chybí harmonogram realizace nebo ekonomická rozvaha dopadů.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1BB3A55" w:rsidR="000E094A" w:rsidRDefault="00E0766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4CA77459" w:rsidR="000E094A" w:rsidRPr="000E094A" w:rsidRDefault="00E0766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07667">
              <w:rPr>
                <w:rFonts w:cstheme="minorHAnsi"/>
              </w:rPr>
              <w:t>Formálně je práce na dobré úrovni. Text je strukturovaný, jazyk je většinou srozumitelný a odborný. Vyskytují se drobné stylistické</w:t>
            </w:r>
            <w:r>
              <w:rPr>
                <w:rFonts w:cstheme="minorHAnsi"/>
              </w:rPr>
              <w:t xml:space="preserve"> a grafické</w:t>
            </w:r>
            <w:r w:rsidRPr="00E07667">
              <w:rPr>
                <w:rFonts w:cstheme="minorHAnsi"/>
              </w:rPr>
              <w:t xml:space="preserve"> nedostatky. Citace </w:t>
            </w:r>
            <w:r>
              <w:rPr>
                <w:rFonts w:cstheme="minorHAnsi"/>
              </w:rPr>
              <w:t>umožňují identifikovat použité zdroje.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8C18C97" w:rsidR="009C7318" w:rsidRDefault="00E0766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6E673754" w:rsidR="00F92C79" w:rsidRPr="000E094A" w:rsidRDefault="00E0766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E07667">
              <w:rPr>
                <w:rFonts w:cstheme="minorHAnsi"/>
              </w:rPr>
              <w:t xml:space="preserve">Práci doporučuji k obhajobě. </w:t>
            </w:r>
            <w:r>
              <w:rPr>
                <w:rFonts w:cstheme="minorHAnsi"/>
              </w:rPr>
              <w:t>Její největší slabinou</w:t>
            </w:r>
            <w:r w:rsidRPr="00E07667">
              <w:rPr>
                <w:rFonts w:cstheme="minorHAnsi"/>
              </w:rPr>
              <w:t xml:space="preserve"> je nedostatečně rozpracovaná návrhová část, která </w:t>
            </w:r>
            <w:r>
              <w:rPr>
                <w:rFonts w:cstheme="minorHAnsi"/>
              </w:rPr>
              <w:t>nedosahuje kvality analytické části</w:t>
            </w:r>
            <w:r w:rsidRPr="00E07667">
              <w:rPr>
                <w:rFonts w:cstheme="minorHAnsi"/>
              </w:rPr>
              <w:t>. Literární rešerše by získala na kvalitě větší pestrostí odborných zdrojů</w:t>
            </w:r>
            <w:r>
              <w:rPr>
                <w:rFonts w:cstheme="minorHAnsi"/>
              </w:rPr>
              <w:t xml:space="preserve"> použitých v jednotlivých kapitolách</w:t>
            </w:r>
            <w:r w:rsidRPr="00E07667">
              <w:rPr>
                <w:rFonts w:cstheme="minorHAnsi"/>
              </w:rPr>
              <w:t>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7D1CE513" w:rsidR="009C7318" w:rsidRDefault="00E0766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D</w:t>
      </w:r>
      <w:r w:rsidRPr="00E07667">
        <w:rPr>
          <w:rFonts w:cstheme="minorHAnsi"/>
        </w:rPr>
        <w:t>o jaké míry</w:t>
      </w:r>
      <w:r>
        <w:rPr>
          <w:rFonts w:cstheme="minorHAnsi"/>
        </w:rPr>
        <w:t xml:space="preserve"> uvedená doporučení</w:t>
      </w:r>
      <w:r w:rsidRPr="00E07667">
        <w:rPr>
          <w:rFonts w:cstheme="minorHAnsi"/>
        </w:rPr>
        <w:t xml:space="preserve"> reflektují reálné možnosti organizace FOD?</w:t>
      </w:r>
    </w:p>
    <w:p w14:paraId="55DA52BC" w14:textId="01C861DD" w:rsidR="005C4ACA" w:rsidRDefault="00E0766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07667">
        <w:rPr>
          <w:rFonts w:cstheme="minorHAnsi"/>
        </w:rPr>
        <w:t>Zvažovala jste srovnání s jinou obdobnou NNO pro benchmarking</w:t>
      </w:r>
      <w:r>
        <w:rPr>
          <w:rFonts w:cstheme="minorHAnsi"/>
        </w:rPr>
        <w:t>?</w:t>
      </w:r>
    </w:p>
    <w:p w14:paraId="1991DEDB" w14:textId="068BD5AB" w:rsidR="005C4ACA" w:rsidRPr="005C4ACA" w:rsidRDefault="007666D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666D2">
        <w:rPr>
          <w:rFonts w:cstheme="minorHAnsi"/>
        </w:rPr>
        <w:t xml:space="preserve">Jak by konkrétně vypadalo rozpracování jednoho z Vašich návrhů (např. rozšíření prodeje produktů e-shopu) </w:t>
      </w:r>
      <w:r>
        <w:rPr>
          <w:rFonts w:cstheme="minorHAnsi"/>
        </w:rPr>
        <w:t>z hlediska nákladů na realizaci a očekávaných finančních přínosů pro organizaci FOD?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099AFE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666D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666D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B003F0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666D2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433C0" w14:textId="77777777" w:rsidR="004426B2" w:rsidRDefault="004426B2" w:rsidP="00A40E93">
      <w:pPr>
        <w:spacing w:after="0" w:line="240" w:lineRule="auto"/>
      </w:pPr>
      <w:r>
        <w:separator/>
      </w:r>
    </w:p>
  </w:endnote>
  <w:endnote w:type="continuationSeparator" w:id="0">
    <w:p w14:paraId="1CA2B7BC" w14:textId="77777777" w:rsidR="004426B2" w:rsidRDefault="004426B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B181C" w14:textId="77777777" w:rsidR="004426B2" w:rsidRDefault="004426B2" w:rsidP="00A40E93">
      <w:pPr>
        <w:spacing w:after="0" w:line="240" w:lineRule="auto"/>
      </w:pPr>
      <w:r>
        <w:separator/>
      </w:r>
    </w:p>
  </w:footnote>
  <w:footnote w:type="continuationSeparator" w:id="0">
    <w:p w14:paraId="1DE499DF" w14:textId="77777777" w:rsidR="004426B2" w:rsidRDefault="004426B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937818">
    <w:abstractNumId w:val="0"/>
  </w:num>
  <w:num w:numId="2" w16cid:durableId="927621582">
    <w:abstractNumId w:val="3"/>
  </w:num>
  <w:num w:numId="3" w16cid:durableId="1297948551">
    <w:abstractNumId w:val="2"/>
  </w:num>
  <w:num w:numId="4" w16cid:durableId="1234589165">
    <w:abstractNumId w:val="1"/>
  </w:num>
  <w:num w:numId="5" w16cid:durableId="18698746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54732"/>
    <w:rsid w:val="00230AA2"/>
    <w:rsid w:val="0024258E"/>
    <w:rsid w:val="0029651C"/>
    <w:rsid w:val="004426B2"/>
    <w:rsid w:val="004D378C"/>
    <w:rsid w:val="005A3B4A"/>
    <w:rsid w:val="005C4ACA"/>
    <w:rsid w:val="0067082B"/>
    <w:rsid w:val="00694399"/>
    <w:rsid w:val="0073639B"/>
    <w:rsid w:val="007553A6"/>
    <w:rsid w:val="007666D2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CF11CD"/>
    <w:rsid w:val="00DC7D52"/>
    <w:rsid w:val="00E07667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54732"/>
    <w:rsid w:val="00230AA2"/>
    <w:rsid w:val="00510546"/>
    <w:rsid w:val="005E083B"/>
    <w:rsid w:val="00986CC7"/>
    <w:rsid w:val="00A7255F"/>
    <w:rsid w:val="00E761BF"/>
    <w:rsid w:val="00E7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Lenka Smékalová</cp:lastModifiedBy>
  <cp:revision>2</cp:revision>
  <cp:lastPrinted>2022-03-14T11:55:00Z</cp:lastPrinted>
  <dcterms:created xsi:type="dcterms:W3CDTF">2025-05-27T09:06:00Z</dcterms:created>
  <dcterms:modified xsi:type="dcterms:W3CDTF">2025-05-27T09:06:00Z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