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bookmarkStart w:id="0" w:name="_GoBack"/>
      <w:bookmarkEnd w:id="0"/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3699F6A3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63075A" w:rsidRPr="0063075A">
        <w:rPr>
          <w:rFonts w:asciiTheme="minorHAnsi" w:hAnsiTheme="minorHAnsi" w:cstheme="minorHAnsi"/>
          <w:sz w:val="22"/>
          <w:szCs w:val="22"/>
        </w:rPr>
        <w:t>Anna Mária Dibdiaková</w:t>
      </w:r>
    </w:p>
    <w:p w14:paraId="01DAD7B2" w14:textId="7B812672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4D63ED">
        <w:rPr>
          <w:rFonts w:asciiTheme="minorHAnsi" w:hAnsiTheme="minorHAnsi" w:cstheme="minorHAnsi"/>
          <w:sz w:val="22"/>
          <w:szCs w:val="22"/>
        </w:rPr>
        <w:t>Ing. David Homola, Ph.D.</w:t>
      </w:r>
    </w:p>
    <w:p w14:paraId="43917A2A" w14:textId="514407AB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proofErr w:type="spellStart"/>
      <w:r w:rsidR="0063075A" w:rsidRPr="0063075A">
        <w:rPr>
          <w:rFonts w:cstheme="minorHAnsi"/>
        </w:rPr>
        <w:t>Finančná</w:t>
      </w:r>
      <w:proofErr w:type="spellEnd"/>
      <w:r w:rsidR="0063075A" w:rsidRPr="0063075A">
        <w:rPr>
          <w:rFonts w:cstheme="minorHAnsi"/>
        </w:rPr>
        <w:t xml:space="preserve"> analýza vybraného podniku</w:t>
      </w:r>
    </w:p>
    <w:p w14:paraId="3F08876F" w14:textId="4BDBFC06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EC1E91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327A8BDF" w:rsidR="000E094A" w:rsidRDefault="004D63E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7F929731" w:rsidR="008B781B" w:rsidRPr="008B781B" w:rsidRDefault="004D63ED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>Cíle práce a použité metody jsou jasně a srozumitelně formulovány. Tématem práce je finanční analýza, která se řadí ke standartním tématům pro bakalářské práce a je tedy vhodným a dostatečně komplexním tématem. Stanovené cíle odpovídají tématu práce. Zvolené metody finanční analýzy jsou prezentovány jasné a jsou vhodné pro naplnění cílů práce.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52AB7483" w:rsidR="000E094A" w:rsidRDefault="004D63E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4DD0F1" w14:textId="55F52AC5" w:rsidR="004D63ED" w:rsidRPr="008B781B" w:rsidRDefault="004D63ED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Literární rešerše </w:t>
            </w:r>
            <w:r w:rsidR="00EC1E91">
              <w:rPr>
                <w:rFonts w:cstheme="minorHAnsi"/>
                <w:i/>
                <w:sz w:val="20"/>
              </w:rPr>
              <w:t>je na standartní úrovni, často se opakují v některých sekcích tytéž zdroje. Jinak je ale zpracována dostačujícím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36A17E5A" w:rsidR="000E094A" w:rsidRDefault="00EC1E9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A936C94" w14:textId="7D9EC18F" w:rsidR="004D63ED" w:rsidRDefault="004D63ED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Analytická část obsahuje finanční analýzu zvoleného podniku, logicky tak navazuje na část teoretickou.  Aplikace metod je jasně popsána, autorka analyzuje časové </w:t>
            </w:r>
            <w:r w:rsidR="003D3E13">
              <w:rPr>
                <w:rFonts w:cstheme="minorHAnsi"/>
                <w:i/>
                <w:sz w:val="20"/>
              </w:rPr>
              <w:t>období</w:t>
            </w:r>
            <w:r>
              <w:rPr>
                <w:rFonts w:cstheme="minorHAnsi"/>
                <w:i/>
                <w:sz w:val="20"/>
              </w:rPr>
              <w:t xml:space="preserve"> </w:t>
            </w:r>
            <w:r w:rsidR="00EC1E91">
              <w:rPr>
                <w:rFonts w:cstheme="minorHAnsi"/>
                <w:i/>
                <w:sz w:val="20"/>
              </w:rPr>
              <w:t xml:space="preserve">2020–2023. </w:t>
            </w:r>
            <w:r w:rsidR="003D3E13">
              <w:rPr>
                <w:rFonts w:cstheme="minorHAnsi"/>
                <w:i/>
                <w:sz w:val="20"/>
              </w:rPr>
              <w:t xml:space="preserve">Autorka srovnává výsledky </w:t>
            </w:r>
            <w:r w:rsidR="00EC1E91">
              <w:rPr>
                <w:rFonts w:cstheme="minorHAnsi"/>
                <w:i/>
                <w:sz w:val="20"/>
              </w:rPr>
              <w:t>dokonce se 4 konkurenčními podniky což oceňuji</w:t>
            </w:r>
            <w:r w:rsidR="003D3E13">
              <w:rPr>
                <w:rFonts w:cstheme="minorHAnsi"/>
                <w:i/>
                <w:sz w:val="20"/>
              </w:rPr>
              <w:t>. Analýza je rozsáhlá ale spíše popisná, často chybí detailní vysvětlení případně zamyšlení se nad změnami hodnot. Analytická část obsahuje drobné nepřesnosti a chybky ale veskrze je v pořádku.</w:t>
            </w:r>
            <w:r w:rsidR="00EC1E91">
              <w:rPr>
                <w:rFonts w:cstheme="minorHAnsi"/>
                <w:i/>
                <w:sz w:val="20"/>
              </w:rPr>
              <w:t xml:space="preserve"> Chybí postup výpočtu NWC tudíž nelze posoudit jeho správnost. Rozklad DuPont je taktéž téměř bez komentáře.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6C3AFCED" w:rsidR="000E094A" w:rsidRDefault="0010133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331BCDDE" w:rsidR="004D378C" w:rsidRPr="008B781B" w:rsidRDefault="003D3E1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Výsledky analýz jsou </w:t>
            </w:r>
            <w:r w:rsidR="0010133F">
              <w:rPr>
                <w:rFonts w:cstheme="minorHAnsi"/>
                <w:i/>
                <w:sz w:val="20"/>
              </w:rPr>
              <w:t>rozumně</w:t>
            </w:r>
            <w:r>
              <w:rPr>
                <w:rFonts w:cstheme="minorHAnsi"/>
                <w:i/>
                <w:sz w:val="20"/>
              </w:rPr>
              <w:t xml:space="preserve"> shrnuty a závěr práce obsahuje doporučení pro další vývoj společnosti. Tyto doporučení </w:t>
            </w:r>
            <w:r w:rsidR="00EC1E91">
              <w:rPr>
                <w:rFonts w:cstheme="minorHAnsi"/>
                <w:i/>
                <w:sz w:val="20"/>
              </w:rPr>
              <w:t xml:space="preserve">se autorka pokusila obohatit o konkrétní návrhy řešení což oceňuji i když jsou poměrně zjednodušené. Některá doporučeni jsou však opravdu spíše úsměvné a nepromyšlené ve stylu „zvyšte výnosy a snižte náklady abyste zvýšili zisk“. Každopádně v konečném důsledku je i tato část práce v pořádku.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FAA80A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0D30CF" w14:textId="4F1812D4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7CD5327" w14:textId="5AFBBE55" w:rsidR="0063075A" w:rsidRDefault="0063075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0FCAEE91" w:rsidR="000E094A" w:rsidRDefault="00EC1E9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DB2FA6" w14:textId="565F4901" w:rsidR="000E094A" w:rsidRPr="000E094A" w:rsidRDefault="00EC1E9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  <w:i/>
                <w:sz w:val="20"/>
              </w:rPr>
              <w:t xml:space="preserve">V textu jsou čísla v tabulkách bez adekvátního formátovaní což snižuje čitelnost. Celkově ale práce splňuje požadavky na formální úroveň pro tento typ prací. 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124D6610" w:rsidR="009C7318" w:rsidRDefault="0010133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263E4" w14:textId="6E17B719" w:rsidR="009D67D5" w:rsidRPr="000E094A" w:rsidRDefault="0010133F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  <w:r>
              <w:rPr>
                <w:rFonts w:cstheme="minorHAnsi"/>
              </w:rPr>
              <w:t xml:space="preserve">Jde o </w:t>
            </w:r>
            <w:r w:rsidR="00EC1E91">
              <w:rPr>
                <w:rFonts w:cstheme="minorHAnsi"/>
              </w:rPr>
              <w:t>standardně zpracovanou práci s mírnými nedostatky. Oceňuji hlavně srovnání výsledků analýz se čtyřmi konkurenčními podniky.</w:t>
            </w:r>
          </w:p>
          <w:p w14:paraId="70DED920" w14:textId="77777777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2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3128B4D1" w14:textId="03C86FA5" w:rsidR="0085398A" w:rsidRPr="00EC1E91" w:rsidRDefault="00EC1E91" w:rsidP="00A40E93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EC1E91">
        <w:rPr>
          <w:rFonts w:cstheme="minorHAnsi"/>
        </w:rPr>
        <w:t>Jaký je důvod pro splaceni závazků po 2 dnech? Tab</w:t>
      </w:r>
      <w:r>
        <w:rPr>
          <w:rFonts w:cstheme="minorHAnsi"/>
        </w:rPr>
        <w:t>.</w:t>
      </w:r>
      <w:r w:rsidRPr="00EC1E91">
        <w:rPr>
          <w:rFonts w:cstheme="minorHAnsi"/>
        </w:rPr>
        <w:t xml:space="preserve"> </w:t>
      </w:r>
      <w:proofErr w:type="gramStart"/>
      <w:r w:rsidRPr="00EC1E91">
        <w:rPr>
          <w:rFonts w:cstheme="minorHAnsi"/>
        </w:rPr>
        <w:t>31 – z</w:t>
      </w:r>
      <w:proofErr w:type="gramEnd"/>
      <w:r w:rsidRPr="00EC1E91">
        <w:rPr>
          <w:rFonts w:cstheme="minorHAnsi"/>
        </w:rPr>
        <w:t xml:space="preserve"> jakého důvodu si myslíte ze doba splaceni závazků 2 dny může představovat problémy s likviditou viz str. 72?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61C97BBE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10133F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10133F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67B38913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10133F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6E4C919C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28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10133F">
            <w:rPr>
              <w:rFonts w:cstheme="minorHAnsi"/>
            </w:rPr>
            <w:t>28.05.2025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13D0E7" w14:textId="77777777" w:rsidR="003D2990" w:rsidRDefault="003D2990" w:rsidP="00A40E93">
      <w:pPr>
        <w:spacing w:after="0" w:line="240" w:lineRule="auto"/>
      </w:pPr>
      <w:r>
        <w:separator/>
      </w:r>
    </w:p>
  </w:endnote>
  <w:endnote w:type="continuationSeparator" w:id="0">
    <w:p w14:paraId="4A4CE24D" w14:textId="77777777" w:rsidR="003D2990" w:rsidRDefault="003D2990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B34A9A" w14:textId="77777777" w:rsidR="003D2990" w:rsidRDefault="003D2990" w:rsidP="00A40E93">
      <w:pPr>
        <w:spacing w:after="0" w:line="240" w:lineRule="auto"/>
      </w:pPr>
      <w:r>
        <w:separator/>
      </w:r>
    </w:p>
  </w:footnote>
  <w:footnote w:type="continuationSeparator" w:id="0">
    <w:p w14:paraId="62B624B9" w14:textId="77777777" w:rsidR="003D2990" w:rsidRDefault="003D2990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7B1A"/>
    <w:rsid w:val="000E094A"/>
    <w:rsid w:val="0010133F"/>
    <w:rsid w:val="00140CD4"/>
    <w:rsid w:val="00173FE7"/>
    <w:rsid w:val="001900AB"/>
    <w:rsid w:val="0024258E"/>
    <w:rsid w:val="0029651C"/>
    <w:rsid w:val="003D2990"/>
    <w:rsid w:val="003D3E13"/>
    <w:rsid w:val="00427709"/>
    <w:rsid w:val="004D378C"/>
    <w:rsid w:val="004D63ED"/>
    <w:rsid w:val="005C4ACA"/>
    <w:rsid w:val="0063075A"/>
    <w:rsid w:val="0067082B"/>
    <w:rsid w:val="00694399"/>
    <w:rsid w:val="0073639B"/>
    <w:rsid w:val="007553A6"/>
    <w:rsid w:val="0085398A"/>
    <w:rsid w:val="008B781B"/>
    <w:rsid w:val="008E2072"/>
    <w:rsid w:val="00974EA2"/>
    <w:rsid w:val="00987B93"/>
    <w:rsid w:val="00992AFB"/>
    <w:rsid w:val="009C322A"/>
    <w:rsid w:val="009C7318"/>
    <w:rsid w:val="009D67D5"/>
    <w:rsid w:val="00A40E93"/>
    <w:rsid w:val="00A7527E"/>
    <w:rsid w:val="00AC1ADA"/>
    <w:rsid w:val="00B14451"/>
    <w:rsid w:val="00BA16DD"/>
    <w:rsid w:val="00CA34A9"/>
    <w:rsid w:val="00CD12C3"/>
    <w:rsid w:val="00D90835"/>
    <w:rsid w:val="00DC7D52"/>
    <w:rsid w:val="00E22423"/>
    <w:rsid w:val="00EC1E91"/>
    <w:rsid w:val="00EF1720"/>
    <w:rsid w:val="00F9205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510546"/>
    <w:rsid w:val="00594CC3"/>
    <w:rsid w:val="005E083B"/>
    <w:rsid w:val="0092468C"/>
    <w:rsid w:val="00A00291"/>
    <w:rsid w:val="00BF2549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02c7833-eda2-43c3-958e-7f62963ef33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653E825DC292E45BC21BBC22C946887" ma:contentTypeVersion="18" ma:contentTypeDescription="Vytvoří nový dokument" ma:contentTypeScope="" ma:versionID="c77629147a73b9a64203c6847cf3f6f8">
  <xsd:schema xmlns:xsd="http://www.w3.org/2001/XMLSchema" xmlns:xs="http://www.w3.org/2001/XMLSchema" xmlns:p="http://schemas.microsoft.com/office/2006/metadata/properties" xmlns:ns3="902c7833-eda2-43c3-958e-7f62963ef33b" xmlns:ns4="061d7586-6225-42a0-ab90-9364baa82d64" targetNamespace="http://schemas.microsoft.com/office/2006/metadata/properties" ma:root="true" ma:fieldsID="275caf095bd56e751067a2c080b8574e" ns3:_="" ns4:_="">
    <xsd:import namespace="902c7833-eda2-43c3-958e-7f62963ef33b"/>
    <xsd:import namespace="061d7586-6225-42a0-ab90-9364baa82d6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2c7833-eda2-43c3-958e-7f62963ef3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1d7586-6225-42a0-ab90-9364baa82d64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  <ds:schemaRef ds:uri="902c7833-eda2-43c3-958e-7f62963ef33b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D9476E-7BA2-46F2-A167-A68CC41B09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2c7833-eda2-43c3-958e-7f62963ef33b"/>
    <ds:schemaRef ds:uri="061d7586-6225-42a0-ab90-9364baa82d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2C8B0AB-F101-4562-B5F3-D2D315C6C4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475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2022-03-14T11:55:00Z</cp:lastPrinted>
  <dcterms:created xsi:type="dcterms:W3CDTF">2025-05-29T16:05:00Z</dcterms:created>
  <dcterms:modified xsi:type="dcterms:W3CDTF">2025-05-29T16:05:00Z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0x0101002653E825DC292E45BC21BBC22C946887</vt:lpwstr>
  </property>
</Properties>
</file>