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4458B9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64B0F">
        <w:rPr>
          <w:rFonts w:asciiTheme="minorHAnsi" w:hAnsiTheme="minorHAnsi" w:cstheme="minorHAnsi"/>
          <w:sz w:val="22"/>
          <w:szCs w:val="22"/>
        </w:rPr>
        <w:t xml:space="preserve">Anna Rýdlová </w:t>
      </w:r>
    </w:p>
    <w:p w14:paraId="01DAD7B2" w14:textId="0FBE0E9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64B0F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43917A2A" w14:textId="27DDDFDD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64B0F">
        <w:rPr>
          <w:rFonts w:cstheme="minorHAnsi"/>
        </w:rPr>
        <w:t xml:space="preserve">Porovnání faktorů motivace v podnikovém prostředí ve vybraném podniku </w:t>
      </w:r>
    </w:p>
    <w:p w14:paraId="3F08876F" w14:textId="488B966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4B0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3B03B5B" w:rsidR="000E094A" w:rsidRDefault="00A238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1F5EDD5" w:rsidR="000E094A" w:rsidRPr="000E094A" w:rsidRDefault="00A238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jasně a v souladu s tématem bakalářské práce. Použité metody jsou vyjmenovány i popsány. Daná kapitola je zpracována na vysoké kvalitativní úrovni.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947F376" w:rsidR="000E094A" w:rsidRDefault="000F30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18C7924" w:rsidR="000E094A" w:rsidRPr="000E094A" w:rsidRDefault="003A1D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rozdělena do dvou stěžejních kapitol, týkajících se tématu motivace. Dané kapitoly na sebe logicky navazují a studentka v nich vystihuje důležité teoretické podklady. Na základě těch může zpracovat analytickou část. Třetí kapitola v rámci teoretické části se věnuje SWOT analýze, čtvrtá kapitola je Shrnutí teoretické části, ve které studentka výstižně a stručně shrnula klíčové teoretické poznatky.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0CEE136" w:rsidR="000E094A" w:rsidRDefault="000F30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27B0927" w14:textId="13881C24" w:rsidR="000F30D9" w:rsidRDefault="000F30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představením organizace, včetně produktového </w:t>
            </w:r>
            <w:proofErr w:type="spellStart"/>
            <w:r>
              <w:rPr>
                <w:rFonts w:cstheme="minorHAnsi"/>
              </w:rPr>
              <w:t>portofolia</w:t>
            </w:r>
            <w:proofErr w:type="spellEnd"/>
            <w:r>
              <w:rPr>
                <w:rFonts w:cstheme="minorHAnsi"/>
              </w:rPr>
              <w:t xml:space="preserve">, organizační struktury společnosti a poskytovaných benefitů. Následuje dotazníkové šetření, včetně popisu metodiky sběru dat. Dotazníkové šetření je provedeno správně, klíčové výsledky jsou prezentovány přehledně, statistické vyhodnocení v souladu s požadavky kladenými na bakalářskou práci. SWOT analýza – některé příležitosti jsou nesprávně zařazeny.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47E4374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D34A822" w:rsidR="000E094A" w:rsidRDefault="009314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C48E64C" w:rsidR="000E094A" w:rsidRPr="000E094A" w:rsidRDefault="009314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Doporučení jsou formulována správně, a pro organizace jsou přínosná. Studentka zde vyčísluje i náklady na jednotlivá doporučení. Doporučení jsou v souladu s tématem a cílem bakalářské práce.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2E7767" w:rsidR="000E094A" w:rsidRDefault="009314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51051810" w:rsidR="000E094A" w:rsidRDefault="009314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je bez velkých formálních nedostatků. Jednotlivé kapitoly na sebe logicky navazují, text je čtivý.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10D139" w:rsidR="009C7318" w:rsidRDefault="00C14B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C358FB5" w:rsidR="009D67D5" w:rsidRPr="000E094A" w:rsidRDefault="0093143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je zpracována na téma </w:t>
            </w:r>
            <w:r>
              <w:rPr>
                <w:rFonts w:cstheme="minorHAnsi"/>
              </w:rPr>
              <w:t>Porovnání faktorů motivace v podnikovém prostředí ve vybraném podniku</w:t>
            </w:r>
            <w:r>
              <w:rPr>
                <w:rFonts w:cstheme="minorHAnsi"/>
              </w:rPr>
              <w:t xml:space="preserve">. Téma je aktuální a pro organizaci zajímavé. Studentka pravidelně konzultovala.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GoBack"/>
            <w:bookmarkEnd w:id="2"/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014CF48" w:rsidR="009C7318" w:rsidRDefault="000F30D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Prezentujte komisi upravenou SWOT analýzu. </w:t>
      </w:r>
    </w:p>
    <w:p w14:paraId="1991DEDB" w14:textId="09E13433" w:rsidR="005C4ACA" w:rsidRPr="00931435" w:rsidRDefault="0093143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31435">
        <w:rPr>
          <w:rFonts w:cstheme="minorHAnsi"/>
        </w:rPr>
        <w:t xml:space="preserve">Budou Vaše doporučení implementována?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0D2A42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4640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4640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00A0B5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4640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C81BD9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4640F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0F30D9"/>
    <w:rsid w:val="00173FE7"/>
    <w:rsid w:val="001900AB"/>
    <w:rsid w:val="0024258E"/>
    <w:rsid w:val="0029651C"/>
    <w:rsid w:val="00364B0F"/>
    <w:rsid w:val="003A1DB1"/>
    <w:rsid w:val="004D378C"/>
    <w:rsid w:val="005C4ACA"/>
    <w:rsid w:val="00642268"/>
    <w:rsid w:val="0067082B"/>
    <w:rsid w:val="00690B85"/>
    <w:rsid w:val="00694399"/>
    <w:rsid w:val="006C23EE"/>
    <w:rsid w:val="0073639B"/>
    <w:rsid w:val="007553A6"/>
    <w:rsid w:val="007F2E78"/>
    <w:rsid w:val="0085398A"/>
    <w:rsid w:val="008B781B"/>
    <w:rsid w:val="008E2072"/>
    <w:rsid w:val="00931435"/>
    <w:rsid w:val="0094640F"/>
    <w:rsid w:val="00974EA2"/>
    <w:rsid w:val="00987B93"/>
    <w:rsid w:val="00992AFB"/>
    <w:rsid w:val="009C322A"/>
    <w:rsid w:val="009C7318"/>
    <w:rsid w:val="009D67D5"/>
    <w:rsid w:val="00A2389F"/>
    <w:rsid w:val="00A40E93"/>
    <w:rsid w:val="00A7527E"/>
    <w:rsid w:val="00AC1ADA"/>
    <w:rsid w:val="00B14451"/>
    <w:rsid w:val="00BA16DD"/>
    <w:rsid w:val="00C14BB1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95d438d1-2776-4e6f-aa77-0285660b9062"/>
    <ds:schemaRef ds:uri="14b5c4b1-a205-4656-bd10-1a2605af84da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0982AA-23A1-4757-8572-CC0374455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8B777-D694-455A-8513-740C4A972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11</cp:revision>
  <cp:lastPrinted>2022-03-14T11:55:00Z</cp:lastPrinted>
  <dcterms:created xsi:type="dcterms:W3CDTF">2025-05-27T12:53:00Z</dcterms:created>
  <dcterms:modified xsi:type="dcterms:W3CDTF">2025-05-30T06:56:00Z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