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9A6A44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407EA">
        <w:rPr>
          <w:rFonts w:asciiTheme="minorHAnsi" w:hAnsiTheme="minorHAnsi" w:cstheme="minorHAnsi"/>
          <w:sz w:val="22"/>
          <w:szCs w:val="22"/>
        </w:rPr>
        <w:t xml:space="preserve">Matyáš </w:t>
      </w:r>
      <w:proofErr w:type="spellStart"/>
      <w:r w:rsidR="009407EA">
        <w:rPr>
          <w:rFonts w:asciiTheme="minorHAnsi" w:hAnsiTheme="minorHAnsi" w:cstheme="minorHAnsi"/>
          <w:sz w:val="22"/>
          <w:szCs w:val="22"/>
        </w:rPr>
        <w:t>Sečkař</w:t>
      </w:r>
      <w:proofErr w:type="spellEnd"/>
    </w:p>
    <w:p w14:paraId="01DAD7B2" w14:textId="4D1B0D6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407EA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5FE8D59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407EA">
        <w:rPr>
          <w:rFonts w:cstheme="minorHAnsi"/>
        </w:rPr>
        <w:t>Finanční analýza vybraného podniku</w:t>
      </w:r>
    </w:p>
    <w:p w14:paraId="3F08876F" w14:textId="4155006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407E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9407EA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C2B725" w:rsidR="000E094A" w:rsidRDefault="009407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9F8D377" w:rsidR="000E094A" w:rsidRPr="000E094A" w:rsidRDefault="009407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formulován srozumitelně. Kapitola Cíle a metody je v souladu s názvem práce i se zásadami. Autor zvolil vhodné metody (literární rešerše a finanční analýza).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BDFB13" w:rsidR="000E094A" w:rsidRDefault="005C5C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C840B4F" w:rsidR="000E094A" w:rsidRPr="000E094A" w:rsidRDefault="009407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svým rozsahem poněkud skromnější. Autor v teoretických kapitolách představil podstatu a postupy v rámci finanční analýzy. Prvky kritické literární rešerše v teoretické části prakticky chybí. Stejně tak postrádám vyšší využití zahraniční literatury či alespoň jednoho / dvou článků z odborných journalů. Autor využívá téměř výhradně české literární zdroje. </w:t>
            </w:r>
            <w:r w:rsidR="005C5CE0">
              <w:rPr>
                <w:rFonts w:cstheme="minorHAnsi"/>
              </w:rPr>
              <w:t>Citace jsou uvedeny převážně ve správném tvaru.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4425F4" w:rsidR="000E094A" w:rsidRDefault="00EC4E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C8F3EE5" w:rsidR="000E094A" w:rsidRPr="000E094A" w:rsidRDefault="005C5CE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navazuje na teoretickou část. Autor vhodně aplikuje základní metody a postupy finanční analýzy na konkrétní výrobní podnik. Autor v analytické části uvádí také příčiny změn hodnot jednotlivých ukazatelů, avšak postrádám tyto podrobnější analytické komentáře v klíčové kapitole 4.4.</w:t>
            </w:r>
            <w:r w:rsidR="00EC4E57">
              <w:rPr>
                <w:rFonts w:cstheme="minorHAnsi"/>
              </w:rPr>
              <w:t xml:space="preserve"> V analytické části chybí alespoň základní porovnání finančního zdraví podniku např. s konkurencí nebo s odvětvím. Náročnost sběru dat je nízká, jejich zpracování lze na úrovni bakalářské práce hodnotit jako středně obtížné.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9D2AD5A" w:rsidR="000E094A" w:rsidRDefault="00EC4E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251493D" w:rsidR="000E094A" w:rsidRPr="000E094A" w:rsidRDefault="00EC4E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Autor, v souladu s poslední zásadou této BP, shrnuje výsledky finanční analýzy (v závěru práce). Navrhnuté doporučení je zmíněno pouze v jednom odstavci a je spíše obecného charakteru. Autor mohl lépe navázat svá doporučení na zjištěné výstupy z finanční analýzy.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8053CEC" w:rsidR="000E094A" w:rsidRDefault="00EC4E5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577A3EE" w:rsidR="000E094A" w:rsidRPr="000E094A" w:rsidRDefault="00EC4E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vykazuje logickou návaznost a autor využívá správnou terminologii. Citace jsou převážně v souladu s předepsanou normou citování. Jazyková i grafická úroveň je přijatelná</w:t>
            </w:r>
            <w:r w:rsidR="005026C1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A22305F" w:rsidR="009C7318" w:rsidRDefault="00D93B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60D50B6" w14:textId="344EBC72" w:rsidR="009D67D5" w:rsidRDefault="00EC4E5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jako celek je zpracována na průměrné úrovni. Výhrady byly uvedeny k teoretické, analytické i návrhové části. Bakalářská práce splnila zadání</w:t>
            </w:r>
            <w:r w:rsidR="00D93BD4">
              <w:rPr>
                <w:rFonts w:cstheme="minorHAnsi"/>
              </w:rPr>
              <w:t xml:space="preserve"> a doporučuji ji k obhajobě se známkou D (splněno s nedostatky). K této známce </w:t>
            </w:r>
            <w:r w:rsidR="00556F2D">
              <w:rPr>
                <w:rFonts w:cstheme="minorHAnsi"/>
              </w:rPr>
              <w:t xml:space="preserve">se lze </w:t>
            </w:r>
            <w:r w:rsidR="00D93BD4">
              <w:rPr>
                <w:rFonts w:cstheme="minorHAnsi"/>
              </w:rPr>
              <w:t>přiklonit až po pečlivém zodpovězení tří níže uvedených otázek.</w:t>
            </w:r>
          </w:p>
          <w:p w14:paraId="70DED920" w14:textId="15B50FE6" w:rsidR="00D93BD4" w:rsidRPr="000E094A" w:rsidRDefault="00D93BD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2694DDDB" w14:textId="264D1BD9" w:rsidR="00D93BD4" w:rsidRDefault="00D93BD4" w:rsidP="00D93BD4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Proč jste se v analytické části nezabýval analýzou konkurence a odvětví?</w:t>
      </w:r>
    </w:p>
    <w:p w14:paraId="5909886F" w14:textId="2C7345EA" w:rsidR="00D93BD4" w:rsidRDefault="00D93BD4" w:rsidP="00D93BD4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Jaké další návrhy a doporučení (na základě finanční analýzy) můžete pro vybraný podnik formulovat?</w:t>
      </w:r>
    </w:p>
    <w:p w14:paraId="12DAAFFB" w14:textId="52ECDC18" w:rsidR="00D93BD4" w:rsidRPr="00D93BD4" w:rsidRDefault="005026C1" w:rsidP="00D93BD4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Prezentujte stručnou analýzu peněžních toků (v analytické části není obsažena).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D690AC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C4E5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C4E5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A483C2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93BD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B1E24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93BD4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DC43A" w14:textId="77777777" w:rsidR="005F05EB" w:rsidRDefault="005F05EB" w:rsidP="00A40E93">
      <w:pPr>
        <w:spacing w:after="0" w:line="240" w:lineRule="auto"/>
      </w:pPr>
      <w:r>
        <w:separator/>
      </w:r>
    </w:p>
  </w:endnote>
  <w:endnote w:type="continuationSeparator" w:id="0">
    <w:p w14:paraId="5B3C95A8" w14:textId="77777777" w:rsidR="005F05EB" w:rsidRDefault="005F05E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8D639" w14:textId="77777777" w:rsidR="005F05EB" w:rsidRDefault="005F05EB" w:rsidP="00A40E93">
      <w:pPr>
        <w:spacing w:after="0" w:line="240" w:lineRule="auto"/>
      </w:pPr>
      <w:r>
        <w:separator/>
      </w:r>
    </w:p>
  </w:footnote>
  <w:footnote w:type="continuationSeparator" w:id="0">
    <w:p w14:paraId="36CA67C5" w14:textId="77777777" w:rsidR="005F05EB" w:rsidRDefault="005F05E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F51F3"/>
    <w:multiLevelType w:val="hybridMultilevel"/>
    <w:tmpl w:val="3318AF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09FF"/>
    <w:rsid w:val="00037B1A"/>
    <w:rsid w:val="000E094A"/>
    <w:rsid w:val="00173FE7"/>
    <w:rsid w:val="001900AB"/>
    <w:rsid w:val="0024258E"/>
    <w:rsid w:val="0029651C"/>
    <w:rsid w:val="0043621E"/>
    <w:rsid w:val="004D31CD"/>
    <w:rsid w:val="004D378C"/>
    <w:rsid w:val="005026C1"/>
    <w:rsid w:val="00556F2D"/>
    <w:rsid w:val="005C4ACA"/>
    <w:rsid w:val="005C5CE0"/>
    <w:rsid w:val="005F05EB"/>
    <w:rsid w:val="005F7CD4"/>
    <w:rsid w:val="0067082B"/>
    <w:rsid w:val="00694399"/>
    <w:rsid w:val="0073639B"/>
    <w:rsid w:val="007553A6"/>
    <w:rsid w:val="0085398A"/>
    <w:rsid w:val="008B781B"/>
    <w:rsid w:val="008E2072"/>
    <w:rsid w:val="009407EA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F62E9"/>
    <w:rsid w:val="00CA34A9"/>
    <w:rsid w:val="00CD12C3"/>
    <w:rsid w:val="00D90835"/>
    <w:rsid w:val="00D93BD4"/>
    <w:rsid w:val="00DC7D52"/>
    <w:rsid w:val="00E22423"/>
    <w:rsid w:val="00EC4E57"/>
    <w:rsid w:val="00EF1720"/>
    <w:rsid w:val="00F10279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5281A"/>
    <w:rsid w:val="004D31CD"/>
    <w:rsid w:val="00510546"/>
    <w:rsid w:val="00594CC3"/>
    <w:rsid w:val="005E083B"/>
    <w:rsid w:val="005F7CD4"/>
    <w:rsid w:val="00A00291"/>
    <w:rsid w:val="00BD3790"/>
    <w:rsid w:val="00BF2549"/>
    <w:rsid w:val="00DF4309"/>
    <w:rsid w:val="00FB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20BBED-CC35-46B8-A1DC-1DFA2C6E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2025-05-28T12:05:00Z</dcterms:created>
  <dcterms:modified xsi:type="dcterms:W3CDTF">2025-05-28T12:05:00Z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