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041F5B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273EF">
        <w:rPr>
          <w:rFonts w:asciiTheme="minorHAnsi" w:hAnsiTheme="minorHAnsi" w:cstheme="minorHAnsi"/>
          <w:sz w:val="22"/>
          <w:szCs w:val="22"/>
        </w:rPr>
        <w:t xml:space="preserve">Terezie </w:t>
      </w:r>
      <w:proofErr w:type="spellStart"/>
      <w:r w:rsidR="003273EF">
        <w:rPr>
          <w:rFonts w:asciiTheme="minorHAnsi" w:hAnsiTheme="minorHAnsi" w:cstheme="minorHAnsi"/>
          <w:sz w:val="22"/>
          <w:szCs w:val="22"/>
        </w:rPr>
        <w:t>Uhříková</w:t>
      </w:r>
      <w:proofErr w:type="spellEnd"/>
    </w:p>
    <w:p w14:paraId="7BEB1D07" w14:textId="2E5141B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273EF">
        <w:rPr>
          <w:rFonts w:asciiTheme="minorHAnsi" w:hAnsiTheme="minorHAnsi" w:cstheme="minorHAnsi"/>
          <w:sz w:val="22"/>
          <w:szCs w:val="22"/>
        </w:rPr>
        <w:t>prof.Ing</w:t>
      </w:r>
      <w:proofErr w:type="spellEnd"/>
      <w:r w:rsidR="003273EF">
        <w:rPr>
          <w:rFonts w:asciiTheme="minorHAnsi" w:hAnsiTheme="minorHAnsi" w:cstheme="minorHAnsi"/>
          <w:sz w:val="22"/>
          <w:szCs w:val="22"/>
        </w:rPr>
        <w:t>. Felicita Chromjaková, PhD.</w:t>
      </w:r>
    </w:p>
    <w:p w14:paraId="05C5954D" w14:textId="1A3859D1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273EF">
        <w:rPr>
          <w:rFonts w:cstheme="minorHAnsi"/>
        </w:rPr>
        <w:t>Analýza výrobního procesu ve vybrané firmě</w:t>
      </w:r>
    </w:p>
    <w:p w14:paraId="07FD52EA" w14:textId="1B2103B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3273E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3273EF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32DD42C" w:rsidR="000E094A" w:rsidRDefault="00EF12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1FED783D" w:rsidR="000E094A" w:rsidRPr="000E094A" w:rsidRDefault="003273E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Hlavním cílem BP je odhalit klíčové příčiny plýtvání na základě realizované analýzy výrobního procesu vybrané společnosti a navrhnout řešení pro eliminaci identifikovaných abnormalit. Definované cíle a metody jsou relevantní obsahovému témat</w:t>
            </w:r>
            <w:r w:rsidR="00EF12E1">
              <w:rPr>
                <w:rFonts w:cstheme="minorHAnsi"/>
                <w:i/>
                <w:sz w:val="20"/>
              </w:rPr>
              <w:t>u a metodologicky vhodné pro zpracování tématu.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CACAE2" w:rsidR="000E094A" w:rsidRDefault="00EF12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54CFA52E" w:rsidR="00987B93" w:rsidRDefault="00EF12E1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Literární rešerše poskytuje cíleně vybrané poznatky, vhodné ke zpracování tématu BP. Studentka se věnuje obecně problematice výrobního procesu v propojení na lean management. Zároveň v kapitole 3 popisuje i vybrané metody a nástroje, které následně využívá i v praktické části. Citační zdroje jsou zvolené vhodně k tématu BP, citované odpovídajícím způsobem.</w:t>
            </w:r>
          </w:p>
          <w:p w14:paraId="6007D2A0" w14:textId="77777777" w:rsidR="00EF12E1" w:rsidRPr="00EF12E1" w:rsidRDefault="00EF12E1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17A927E" w:rsidR="000E094A" w:rsidRDefault="00EF12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06F75A4F" w:rsidR="000E094A" w:rsidRPr="00EF12E1" w:rsidRDefault="00EF12E1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Praktická část se odvíjí od představení vybrané společnosti, jedná se o reklamní agenturu, ve které studentka vymezuje klíčové pilíře výrobního  procesu – produktové portfolio, layout. Úvodní analytické závěry, prezentované v Tab.3-4 jsou důležité pro odvození návrhů ke zlepšení vybraných procesních komponent. Uvedená praktická část je zpracována na dobré úrovni i navzdory tomu, že se jedná o relativně jednoduchý výrobní proces, metodicky je zpracování analýzy uchopeno správným způsobem. Zároveň i navazující analytické procedury (SWOT, Mapa plýtván</w:t>
            </w:r>
            <w:r w:rsidR="000B0D9B">
              <w:rPr>
                <w:rFonts w:cstheme="minorHAnsi"/>
                <w:i/>
                <w:sz w:val="20"/>
              </w:rPr>
              <w:t xml:space="preserve">, Špagetový </w:t>
            </w:r>
            <w:proofErr w:type="spellStart"/>
            <w:r w:rsidR="000B0D9B">
              <w:rPr>
                <w:rFonts w:cstheme="minorHAnsi"/>
                <w:i/>
                <w:sz w:val="20"/>
              </w:rPr>
              <w:t>diagram</w:t>
            </w:r>
            <w:r>
              <w:rPr>
                <w:rFonts w:cstheme="minorHAnsi"/>
                <w:i/>
                <w:sz w:val="20"/>
              </w:rPr>
              <w:t>í</w:t>
            </w:r>
            <w:proofErr w:type="spellEnd"/>
            <w:r>
              <w:rPr>
                <w:rFonts w:cstheme="minorHAnsi"/>
                <w:i/>
                <w:sz w:val="20"/>
              </w:rPr>
              <w:t>) mají dobrou vypovídací schopnost ve vazbě k datové analýze vybraného procesu.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02D90E3" w:rsidR="000E094A" w:rsidRDefault="000B0D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03EA8042" w:rsidR="000E094A" w:rsidRPr="000B0D9B" w:rsidRDefault="000B0D9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0B0D9B">
              <w:rPr>
                <w:rFonts w:cstheme="minorHAnsi"/>
                <w:i/>
                <w:iCs/>
                <w:sz w:val="20"/>
                <w:szCs w:val="20"/>
              </w:rPr>
              <w:t xml:space="preserve">Hlavním výstupem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praktické části jsou tři konkrétní návrhy ke zlepšení, orientované do procesní podstaty výrobní technologie a propojující „stroj-člověka-proces“ s cílem eliminace časového trvání procesního cyklu. Studentka zde navrhuje i investici do strojního vybavení, ale v praktické části zdařile propojila nezbytné náklady a předpokládané úspory. Praktická návrhová část má dobrou vypovídací schopnost a je i vhodným návodem na další procesní opatření ve vybrané společnosti.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5E9A388" w:rsidR="000E094A" w:rsidRDefault="000B0D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2F4F13A" w:rsidR="004D378C" w:rsidRPr="008B781B" w:rsidRDefault="000B0D9B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Formální úroveň BP je na požadované úrovni, odpovídá standardům, kladeným na tento typ kvalifikační práce.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F956565" w:rsidR="009C7318" w:rsidRDefault="00FF28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04AD2C8D" w:rsidR="00F92C79" w:rsidRPr="000E094A" w:rsidRDefault="000B0D9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Bakalářskou práci studentky Terezie Uhlířové „Analýza výrobního procesu ve vybrané firmě“ doporučuji k obhajobě, práce naplnila cíle stanovené zadáním a obsahově je zpracována na požadované odborné úrovni.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ED6F442" w:rsidR="009C7318" w:rsidRDefault="000B0D9B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navrhnout opatření ke zvýšení produktivity ruční výroby a posunout tak úroveň výkonnosti procesů na vyšší úroveň?</w:t>
      </w:r>
    </w:p>
    <w:p w14:paraId="55DA52BC" w14:textId="2E202C31" w:rsidR="005C4ACA" w:rsidRDefault="000B0D9B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Povedlo se navrhovaným řešením strojního zařízení eliminovat zásadní nedostatek – neefektivní uspořádání pracoviště, jak to ovlivnilo kontinuální výrobní tok?</w:t>
      </w:r>
    </w:p>
    <w:p w14:paraId="1991DEDB" w14:textId="74FC1B25" w:rsidR="005C4ACA" w:rsidRPr="005C4ACA" w:rsidRDefault="005C4ACA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4F9AC6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B0D9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B0D9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EA2DA0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B0D9B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E8E22" w14:textId="77777777" w:rsidR="006F14E1" w:rsidRDefault="006F14E1" w:rsidP="00A40E93">
      <w:pPr>
        <w:spacing w:after="0" w:line="240" w:lineRule="auto"/>
      </w:pPr>
      <w:r>
        <w:separator/>
      </w:r>
    </w:p>
  </w:endnote>
  <w:endnote w:type="continuationSeparator" w:id="0">
    <w:p w14:paraId="5FB42BE9" w14:textId="77777777" w:rsidR="006F14E1" w:rsidRDefault="006F14E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8BD67" w14:textId="77777777" w:rsidR="006F14E1" w:rsidRDefault="006F14E1" w:rsidP="00A40E93">
      <w:pPr>
        <w:spacing w:after="0" w:line="240" w:lineRule="auto"/>
      </w:pPr>
      <w:r>
        <w:separator/>
      </w:r>
    </w:p>
  </w:footnote>
  <w:footnote w:type="continuationSeparator" w:id="0">
    <w:p w14:paraId="47B6D9A5" w14:textId="77777777" w:rsidR="006F14E1" w:rsidRDefault="006F14E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99777">
    <w:abstractNumId w:val="0"/>
  </w:num>
  <w:num w:numId="2" w16cid:durableId="1746292864">
    <w:abstractNumId w:val="3"/>
  </w:num>
  <w:num w:numId="3" w16cid:durableId="721052078">
    <w:abstractNumId w:val="2"/>
  </w:num>
  <w:num w:numId="4" w16cid:durableId="62147543">
    <w:abstractNumId w:val="1"/>
  </w:num>
  <w:num w:numId="5" w16cid:durableId="665592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B0D9B"/>
    <w:rsid w:val="000E094A"/>
    <w:rsid w:val="00112356"/>
    <w:rsid w:val="0024258E"/>
    <w:rsid w:val="0029651C"/>
    <w:rsid w:val="00324553"/>
    <w:rsid w:val="003273EF"/>
    <w:rsid w:val="004D378C"/>
    <w:rsid w:val="005A3B4A"/>
    <w:rsid w:val="005C4ACA"/>
    <w:rsid w:val="0067082B"/>
    <w:rsid w:val="00694399"/>
    <w:rsid w:val="006F14E1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C16FC"/>
    <w:rsid w:val="00B14451"/>
    <w:rsid w:val="00BA16DD"/>
    <w:rsid w:val="00C27492"/>
    <w:rsid w:val="00CA34A9"/>
    <w:rsid w:val="00CD12C3"/>
    <w:rsid w:val="00CE55BD"/>
    <w:rsid w:val="00CF4367"/>
    <w:rsid w:val="00DC7D52"/>
    <w:rsid w:val="00E22423"/>
    <w:rsid w:val="00E7633F"/>
    <w:rsid w:val="00EF12E1"/>
    <w:rsid w:val="00EF1720"/>
    <w:rsid w:val="00F92C79"/>
    <w:rsid w:val="00FC2852"/>
    <w:rsid w:val="00FF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64F43"/>
    <w:rsid w:val="005E083B"/>
    <w:rsid w:val="00986CC7"/>
    <w:rsid w:val="00A7255F"/>
    <w:rsid w:val="00CF4367"/>
    <w:rsid w:val="00E57201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2025-05-31T07:04:00Z</dcterms:created>
  <dcterms:modified xsi:type="dcterms:W3CDTF">2025-05-31T07:04:00Z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