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542B4A97" w:rsidR="00CA34A9" w:rsidRPr="00694399" w:rsidRDefault="00A40E93" w:rsidP="0073639B">
      <w:pPr>
        <w:spacing w:after="0" w:line="240" w:lineRule="auto"/>
        <w:jc w:val="center"/>
        <w:rPr>
          <w:b/>
          <w:bCs/>
          <w:caps/>
          <w:sz w:val="32"/>
          <w:szCs w:val="32"/>
        </w:rPr>
      </w:pPr>
      <w:bookmarkStart w:id="0" w:name="_GoBack"/>
      <w:bookmarkEnd w:id="0"/>
      <w:r w:rsidRPr="00694399">
        <w:rPr>
          <w:b/>
          <w:bCs/>
          <w:caps/>
          <w:sz w:val="32"/>
          <w:szCs w:val="32"/>
        </w:rPr>
        <w:t xml:space="preserve">Posudek </w:t>
      </w:r>
      <w:r w:rsidR="00D6308A">
        <w:rPr>
          <w:b/>
          <w:bCs/>
          <w:caps/>
          <w:sz w:val="32"/>
          <w:szCs w:val="32"/>
        </w:rPr>
        <w:t>oponenta</w:t>
      </w:r>
      <w:r w:rsidRPr="00694399">
        <w:rPr>
          <w:b/>
          <w:bCs/>
          <w:caps/>
          <w:sz w:val="32"/>
          <w:szCs w:val="32"/>
        </w:rPr>
        <w:t xml:space="preserve"> </w:t>
      </w:r>
      <w:r w:rsidR="00144F5B">
        <w:rPr>
          <w:b/>
          <w:bCs/>
          <w:caps/>
          <w:sz w:val="32"/>
          <w:szCs w:val="32"/>
        </w:rPr>
        <w:t>diplomové</w:t>
      </w:r>
      <w:r w:rsidRPr="00694399">
        <w:rPr>
          <w:b/>
          <w:bCs/>
          <w:caps/>
          <w:sz w:val="32"/>
          <w:szCs w:val="32"/>
        </w:rPr>
        <w:t xml:space="preserve"> práce</w:t>
      </w:r>
    </w:p>
    <w:p w14:paraId="139ACEF7" w14:textId="77777777" w:rsidR="00A40E93" w:rsidRDefault="00A40E93" w:rsidP="00A40E93">
      <w:pPr>
        <w:pStyle w:val="Default"/>
      </w:pPr>
    </w:p>
    <w:p w14:paraId="26C3E92D" w14:textId="259521C9" w:rsidR="0073639B"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417FAB" w:rsidRPr="00417FAB">
        <w:rPr>
          <w:rFonts w:asciiTheme="minorHAnsi" w:hAnsiTheme="minorHAnsi" w:cstheme="minorHAnsi"/>
          <w:sz w:val="22"/>
          <w:szCs w:val="22"/>
        </w:rPr>
        <w:t>Bc. Jakub Trnečka</w:t>
      </w:r>
    </w:p>
    <w:p w14:paraId="00D6BB86" w14:textId="22B44B18" w:rsidR="0073639B" w:rsidRDefault="00D6308A" w:rsidP="009C7318">
      <w:pPr>
        <w:pStyle w:val="Default"/>
        <w:spacing w:after="120"/>
        <w:rPr>
          <w:rFonts w:asciiTheme="minorHAnsi" w:hAnsiTheme="minorHAnsi" w:cstheme="minorHAnsi"/>
          <w:sz w:val="22"/>
          <w:szCs w:val="22"/>
        </w:rPr>
      </w:pPr>
      <w:r>
        <w:rPr>
          <w:rFonts w:asciiTheme="minorHAnsi" w:hAnsiTheme="minorHAnsi" w:cstheme="minorHAnsi"/>
          <w:sz w:val="22"/>
          <w:szCs w:val="22"/>
        </w:rPr>
        <w:t>Oponent</w:t>
      </w:r>
      <w:r w:rsidR="00A40E93" w:rsidRPr="009C322A">
        <w:rPr>
          <w:rFonts w:asciiTheme="minorHAnsi" w:hAnsiTheme="minorHAnsi" w:cstheme="minorHAnsi"/>
          <w:sz w:val="22"/>
          <w:szCs w:val="22"/>
        </w:rPr>
        <w:t xml:space="preserve"> </w:t>
      </w:r>
      <w:r w:rsidR="007E17F3">
        <w:rPr>
          <w:rFonts w:asciiTheme="minorHAnsi" w:hAnsiTheme="minorHAnsi" w:cstheme="minorHAnsi"/>
          <w:sz w:val="22"/>
          <w:szCs w:val="22"/>
        </w:rPr>
        <w:t>diplomové práce (DP)</w:t>
      </w:r>
      <w:r w:rsidR="007E17F3" w:rsidRPr="009C322A">
        <w:rPr>
          <w:rFonts w:asciiTheme="minorHAnsi" w:hAnsiTheme="minorHAnsi" w:cstheme="minorHAnsi"/>
          <w:sz w:val="22"/>
          <w:szCs w:val="22"/>
        </w:rPr>
        <w:t>:</w:t>
      </w:r>
      <w:r w:rsidR="00417FAB">
        <w:rPr>
          <w:rFonts w:asciiTheme="minorHAnsi" w:hAnsiTheme="minorHAnsi" w:cstheme="minorHAnsi"/>
          <w:sz w:val="22"/>
          <w:szCs w:val="22"/>
        </w:rPr>
        <w:t xml:space="preserve"> </w:t>
      </w:r>
      <w:r w:rsidR="00417FAB" w:rsidRPr="00417FAB">
        <w:rPr>
          <w:rFonts w:asciiTheme="minorHAnsi" w:hAnsiTheme="minorHAnsi" w:cstheme="minorHAnsi"/>
          <w:sz w:val="22"/>
          <w:szCs w:val="22"/>
        </w:rPr>
        <w:t>Ing. Blanka Kameníková, Ph.D.</w:t>
      </w:r>
    </w:p>
    <w:p w14:paraId="09E4DE65" w14:textId="52AC2EF9" w:rsidR="0073639B" w:rsidRDefault="0073639B" w:rsidP="0073639B">
      <w:pPr>
        <w:spacing w:after="120" w:line="240" w:lineRule="auto"/>
        <w:rPr>
          <w:rFonts w:cstheme="minorHAnsi"/>
        </w:rPr>
      </w:pPr>
      <w:r w:rsidRPr="00A40E93">
        <w:rPr>
          <w:rFonts w:cstheme="minorHAnsi"/>
        </w:rPr>
        <w:t xml:space="preserve">Téma </w:t>
      </w:r>
      <w:r w:rsidR="00144F5B">
        <w:rPr>
          <w:rFonts w:cstheme="minorHAnsi"/>
        </w:rPr>
        <w:t>D</w:t>
      </w:r>
      <w:r w:rsidRPr="00A40E93">
        <w:rPr>
          <w:rFonts w:cstheme="minorHAnsi"/>
        </w:rPr>
        <w:t>P:</w:t>
      </w:r>
      <w:r>
        <w:rPr>
          <w:rFonts w:cstheme="minorHAnsi"/>
        </w:rPr>
        <w:t xml:space="preserve"> </w:t>
      </w:r>
      <w:r w:rsidR="00417FAB" w:rsidRPr="00417FAB">
        <w:rPr>
          <w:rFonts w:cstheme="minorHAnsi"/>
        </w:rPr>
        <w:t>Digitální měny centrálních bank (</w:t>
      </w:r>
      <w:proofErr w:type="spellStart"/>
      <w:r w:rsidR="00417FAB" w:rsidRPr="00417FAB">
        <w:rPr>
          <w:rFonts w:cstheme="minorHAnsi"/>
        </w:rPr>
        <w:t>CBDCs</w:t>
      </w:r>
      <w:proofErr w:type="spellEnd"/>
      <w:r w:rsidR="00417FAB" w:rsidRPr="00417FAB">
        <w:rPr>
          <w:rFonts w:cstheme="minorHAnsi"/>
        </w:rPr>
        <w:t>) jako nekonvenční nástroj v centrálním bankovnictví</w:t>
      </w:r>
    </w:p>
    <w:p w14:paraId="35028D0F" w14:textId="4D5809C4" w:rsidR="00A40E93" w:rsidRDefault="00A40E93" w:rsidP="009C7318">
      <w:pPr>
        <w:pStyle w:val="Default"/>
        <w:spacing w:after="120"/>
        <w:rPr>
          <w:rFonts w:asciiTheme="minorHAnsi" w:hAnsiTheme="minorHAnsi" w:cstheme="minorHAnsi"/>
          <w:sz w:val="22"/>
          <w:szCs w:val="22"/>
        </w:rPr>
      </w:pPr>
      <w:proofErr w:type="spellStart"/>
      <w:r w:rsidRPr="009C322A">
        <w:rPr>
          <w:rFonts w:asciiTheme="minorHAnsi" w:hAnsiTheme="minorHAnsi" w:cstheme="minorHAnsi"/>
          <w:sz w:val="22"/>
          <w:szCs w:val="22"/>
        </w:rPr>
        <w:t>Ak</w:t>
      </w:r>
      <w:proofErr w:type="spellEnd"/>
      <w:r w:rsidRPr="009C322A">
        <w:rPr>
          <w:rFonts w:asciiTheme="minorHAnsi" w:hAnsiTheme="minorHAnsi" w:cstheme="minorHAnsi"/>
          <w:sz w:val="22"/>
          <w:szCs w:val="22"/>
        </w:rPr>
        <w:t>. rok:</w:t>
      </w:r>
      <w:r w:rsidR="0085398A" w:rsidRPr="009C322A">
        <w:rPr>
          <w:rFonts w:asciiTheme="minorHAnsi" w:hAnsiTheme="minorHAnsi" w:cstheme="minorHAnsi"/>
          <w:sz w:val="22"/>
          <w:szCs w:val="22"/>
        </w:rPr>
        <w:t xml:space="preserve"> </w:t>
      </w:r>
      <w:sdt>
        <w:sdtPr>
          <w:rPr>
            <w:rFonts w:asciiTheme="minorHAnsi" w:hAnsiTheme="minorHAnsi" w:cstheme="minorHAnsi"/>
            <w:sz w:val="22"/>
            <w:szCs w:val="22"/>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417FAB">
            <w:rPr>
              <w:rFonts w:asciiTheme="minorHAnsi" w:hAnsiTheme="minorHAnsi" w:cstheme="minorHAnsi"/>
              <w:sz w:val="22"/>
              <w:szCs w:val="22"/>
            </w:rPr>
            <w:t>2024/2025</w:t>
          </w:r>
        </w:sdtContent>
      </w:sdt>
    </w:p>
    <w:p w14:paraId="4F696F62" w14:textId="77777777" w:rsidR="007E17F3" w:rsidRPr="009C322A" w:rsidRDefault="007E17F3" w:rsidP="007E17F3">
      <w:pPr>
        <w:pStyle w:val="Default"/>
        <w:rPr>
          <w:rFonts w:asciiTheme="minorHAnsi" w:hAnsiTheme="minorHAnsi" w:cstheme="minorHAnsi"/>
          <w:sz w:val="22"/>
          <w:szCs w:val="22"/>
        </w:rPr>
      </w:pPr>
    </w:p>
    <w:p w14:paraId="074627F1" w14:textId="77777777" w:rsidR="00881BA1" w:rsidRPr="006C4198" w:rsidRDefault="00881BA1" w:rsidP="00881BA1">
      <w:pPr>
        <w:spacing w:after="0" w:line="240" w:lineRule="auto"/>
        <w:jc w:val="both"/>
        <w:rPr>
          <w:rFonts w:cstheme="minorHAnsi"/>
          <w:b/>
          <w:sz w:val="20"/>
        </w:rPr>
      </w:pPr>
      <w:r w:rsidRPr="006C4198">
        <w:rPr>
          <w:rFonts w:cstheme="minorHAnsi"/>
          <w:b/>
          <w:sz w:val="20"/>
        </w:rPr>
        <w:t>Poznámky k vyplňování posudku:</w:t>
      </w:r>
    </w:p>
    <w:p w14:paraId="2976EF24" w14:textId="77777777" w:rsidR="00881BA1" w:rsidRPr="00C27492" w:rsidRDefault="00881BA1" w:rsidP="00881BA1">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1" w:name="_Hlk164263314"/>
      <w:r w:rsidRPr="00C27492">
        <w:rPr>
          <w:rFonts w:cstheme="minorHAnsi"/>
          <w:i/>
          <w:sz w:val="20"/>
        </w:rPr>
        <w:t>A – splněno výborně bez výhrad,</w:t>
      </w:r>
      <w:r w:rsidRPr="00C27492">
        <w:rPr>
          <w:rFonts w:cstheme="minorHAnsi"/>
          <w:i/>
          <w:sz w:val="20"/>
          <w:lang w:val="en-GB"/>
        </w:rPr>
        <w:t xml:space="preserve"> </w:t>
      </w:r>
      <w:r w:rsidRPr="00C27492">
        <w:rPr>
          <w:rFonts w:cstheme="minorHAnsi"/>
          <w:i/>
          <w:sz w:val="20"/>
        </w:rPr>
        <w:t>B – splněno velmi dobře s drobnými připomínkami, C – splněno průměrně, D – splněno s nedostatky, E – splněno, ale s výraznými nedostatky, F – nesplněno.</w:t>
      </w:r>
      <w:bookmarkEnd w:id="1"/>
    </w:p>
    <w:p w14:paraId="52C10075" w14:textId="55C38B49" w:rsidR="00881BA1" w:rsidRDefault="00881BA1" w:rsidP="00881BA1">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Pokud je jakékoliv kritérium ohodnoceno stupněm F, práce musí být celkově hodnocena jako nevyhovující, která nesplňuje kritéria pro obhajobu </w:t>
      </w:r>
      <w:r w:rsidR="00600AD5">
        <w:rPr>
          <w:rFonts w:cstheme="minorHAnsi"/>
          <w:i/>
          <w:sz w:val="20"/>
        </w:rPr>
        <w:t>DP</w:t>
      </w:r>
      <w:r>
        <w:rPr>
          <w:rFonts w:cstheme="minorHAnsi"/>
          <w:i/>
          <w:sz w:val="20"/>
        </w:rPr>
        <w:t xml:space="preserve"> a nelze takovou práci doporučit k obhajobě.</w:t>
      </w:r>
    </w:p>
    <w:p w14:paraId="513B742D" w14:textId="64F333CE" w:rsidR="00881BA1" w:rsidRDefault="00881BA1" w:rsidP="00881BA1">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Oponent </w:t>
      </w:r>
      <w:r w:rsidR="00600AD5">
        <w:rPr>
          <w:rFonts w:cstheme="minorHAnsi"/>
          <w:i/>
          <w:sz w:val="20"/>
        </w:rPr>
        <w:t>DP</w:t>
      </w:r>
      <w:r>
        <w:rPr>
          <w:rFonts w:cstheme="minorHAnsi"/>
          <w:i/>
          <w:sz w:val="20"/>
        </w:rPr>
        <w:t xml:space="preserve"> se musí slovně vyjádřit ke každému hodnotícímu kritériu!</w:t>
      </w:r>
    </w:p>
    <w:p w14:paraId="5E246CB9" w14:textId="77777777" w:rsidR="007E17F3" w:rsidRDefault="007E17F3" w:rsidP="0024258E">
      <w:pPr>
        <w:tabs>
          <w:tab w:val="right" w:pos="10206"/>
        </w:tabs>
        <w:spacing w:after="120" w:line="240" w:lineRule="auto"/>
        <w:ind w:left="142"/>
        <w:jc w:val="both"/>
        <w:rPr>
          <w:rFonts w:cstheme="minorHAnsi"/>
          <w:b/>
        </w:rPr>
      </w:pPr>
    </w:p>
    <w:p w14:paraId="2EA51542" w14:textId="1AD45097"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0C3CFFB5" w:rsidR="000E094A" w:rsidRDefault="007E17F3"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50733F5C" w:rsidR="000E094A" w:rsidRDefault="00D75402" w:rsidP="00694399">
                <w:pPr>
                  <w:tabs>
                    <w:tab w:val="right" w:pos="8789"/>
                  </w:tabs>
                  <w:jc w:val="center"/>
                  <w:rPr>
                    <w:rFonts w:cstheme="minorHAnsi"/>
                    <w:b/>
                  </w:rPr>
                </w:pPr>
                <w:r>
                  <w:rPr>
                    <w:rFonts w:cstheme="minorHAnsi"/>
                    <w:b/>
                  </w:rPr>
                  <w:t>A</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228AD4AC" w14:textId="77777777" w:rsidR="007E17F3" w:rsidRPr="008B781B" w:rsidRDefault="007E17F3" w:rsidP="007E17F3">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w:t>
            </w:r>
            <w:r w:rsidRPr="008B781B">
              <w:rPr>
                <w:rFonts w:cstheme="minorHAnsi"/>
                <w:i/>
                <w:sz w:val="20"/>
              </w:rPr>
              <w:t xml:space="preserve"> </w:t>
            </w:r>
            <w:r>
              <w:rPr>
                <w:rFonts w:cstheme="minorHAnsi"/>
                <w:i/>
                <w:sz w:val="20"/>
              </w:rPr>
              <w:t xml:space="preserve">srozumitelnost formulace cílů práce a použitých metod zpracování práce; zhodnocení cílů práce v souladu s tématem práce; zvolené metody a postupy použité pro naplnění cílů práce. </w:t>
            </w:r>
          </w:p>
          <w:p w14:paraId="701E09CA" w14:textId="77777777" w:rsidR="00D75402" w:rsidRDefault="00D75402" w:rsidP="00D75402">
            <w:pPr>
              <w:tabs>
                <w:tab w:val="right" w:pos="8789"/>
              </w:tabs>
              <w:jc w:val="both"/>
              <w:rPr>
                <w:rFonts w:cstheme="minorHAnsi"/>
              </w:rPr>
            </w:pPr>
          </w:p>
          <w:p w14:paraId="7ED3E311" w14:textId="5BF8AE0F" w:rsidR="000E094A" w:rsidRPr="000E094A" w:rsidRDefault="00D75402" w:rsidP="00D75402">
            <w:pPr>
              <w:tabs>
                <w:tab w:val="right" w:pos="8789"/>
              </w:tabs>
              <w:spacing w:after="160" w:line="259" w:lineRule="auto"/>
              <w:jc w:val="both"/>
              <w:rPr>
                <w:rFonts w:cstheme="minorHAnsi"/>
              </w:rPr>
            </w:pPr>
            <w:r w:rsidRPr="00A50FAF">
              <w:rPr>
                <w:rFonts w:cstheme="minorHAnsi"/>
              </w:rPr>
              <w:t xml:space="preserve">Cíle práce jsou jasně stanoveny a odpovídají zvolenému tématu. Použité metody </w:t>
            </w:r>
            <w:r>
              <w:rPr>
                <w:rFonts w:cstheme="minorHAnsi"/>
              </w:rPr>
              <w:t>(</w:t>
            </w:r>
            <w:r w:rsidRPr="00A50FAF">
              <w:rPr>
                <w:rFonts w:cstheme="minorHAnsi"/>
              </w:rPr>
              <w:t>komparativní přístup a případové studie</w:t>
            </w:r>
            <w:r>
              <w:rPr>
                <w:rFonts w:cstheme="minorHAnsi"/>
              </w:rPr>
              <w:t>)</w:t>
            </w:r>
            <w:r w:rsidRPr="00A50FAF">
              <w:rPr>
                <w:rFonts w:cstheme="minorHAnsi"/>
              </w:rPr>
              <w:t xml:space="preserve"> jsou pro dané téma zcela adekvátní. Autor tyto metody vhodně využívá zejména při analýze přístupů zvolených zemí.</w:t>
            </w: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44CD60B6" w:rsidR="000E094A" w:rsidRDefault="007E17F3"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555E6443" w:rsidR="000E094A" w:rsidRDefault="003770C5" w:rsidP="00694399">
                <w:pPr>
                  <w:tabs>
                    <w:tab w:val="right" w:pos="8789"/>
                  </w:tabs>
                  <w:jc w:val="center"/>
                  <w:rPr>
                    <w:rFonts w:cstheme="minorHAnsi"/>
                    <w:b/>
                  </w:rPr>
                </w:pPr>
                <w:r>
                  <w:rPr>
                    <w:rFonts w:cstheme="minorHAnsi"/>
                    <w:b/>
                  </w:rPr>
                  <w:t>A</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578C5D6A" w:rsidR="008B781B" w:rsidRPr="008B781B" w:rsidRDefault="007E17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obsah kritické literární rešerše; vhodnost zvolených domácích a zahraničních zdrojů; způsob citování zdrojů adekvátním způsobem.</w:t>
            </w:r>
          </w:p>
          <w:p w14:paraId="38CF0C76" w14:textId="77777777" w:rsidR="000E094A" w:rsidRPr="000E094A" w:rsidRDefault="000E094A" w:rsidP="00CD12C3">
            <w:pPr>
              <w:tabs>
                <w:tab w:val="right" w:pos="8789"/>
              </w:tabs>
              <w:jc w:val="both"/>
              <w:rPr>
                <w:rFonts w:cstheme="minorHAnsi"/>
              </w:rPr>
            </w:pPr>
          </w:p>
          <w:p w14:paraId="2F195D88" w14:textId="5A0DB190" w:rsidR="000E094A" w:rsidRPr="000E094A" w:rsidRDefault="003770C5" w:rsidP="00CD12C3">
            <w:pPr>
              <w:tabs>
                <w:tab w:val="right" w:pos="8789"/>
              </w:tabs>
              <w:jc w:val="both"/>
              <w:rPr>
                <w:rFonts w:cstheme="minorHAnsi"/>
              </w:rPr>
            </w:pPr>
            <w:r w:rsidRPr="00E3260B">
              <w:rPr>
                <w:rFonts w:cstheme="minorHAnsi"/>
              </w:rPr>
              <w:t>Teoretická část je kvalitn</w:t>
            </w:r>
            <w:r>
              <w:rPr>
                <w:rFonts w:cstheme="minorHAnsi"/>
              </w:rPr>
              <w:t>ě zpracovaná</w:t>
            </w:r>
            <w:r w:rsidRPr="00E3260B">
              <w:rPr>
                <w:rFonts w:cstheme="minorHAnsi"/>
              </w:rPr>
              <w:t xml:space="preserve"> a dobře strukturovaná. Autor pracuje s rozsáhlou odbornou literaturou, přehledně vysvětluje ekonomickou podstatu peněz, funkce měnové politiky a vývoj konceptu CBDC. Zdroje jsou relevantní a aktuální, </w:t>
            </w:r>
            <w:r w:rsidRPr="00A50FAF">
              <w:rPr>
                <w:rFonts w:cstheme="minorHAnsi"/>
              </w:rPr>
              <w:t>odborná terminologie</w:t>
            </w:r>
            <w:r>
              <w:rPr>
                <w:rFonts w:cstheme="minorHAnsi"/>
              </w:rPr>
              <w:t xml:space="preserve"> </w:t>
            </w:r>
            <w:r w:rsidRPr="00283246">
              <w:rPr>
                <w:rFonts w:cstheme="minorHAnsi"/>
              </w:rPr>
              <w:t>je používána přiměřeně</w:t>
            </w:r>
            <w:r>
              <w:rPr>
                <w:rFonts w:cstheme="minorHAnsi"/>
              </w:rPr>
              <w:t>,</w:t>
            </w:r>
            <w:r w:rsidRPr="00283246">
              <w:rPr>
                <w:rFonts w:cstheme="minorHAnsi"/>
              </w:rPr>
              <w:t xml:space="preserve"> citace jsou zpracovány korektně.</w:t>
            </w: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33FA9A9B" w:rsidR="000E094A" w:rsidRDefault="007E17F3"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684D1490" w:rsidR="000E094A" w:rsidRDefault="00DC67AD" w:rsidP="00694399">
                <w:pPr>
                  <w:tabs>
                    <w:tab w:val="right" w:pos="8789"/>
                  </w:tabs>
                  <w:jc w:val="center"/>
                  <w:rPr>
                    <w:rFonts w:cstheme="minorHAnsi"/>
                    <w:b/>
                  </w:rPr>
                </w:pPr>
                <w:r>
                  <w:rPr>
                    <w:rFonts w:cstheme="minorHAnsi"/>
                    <w:b/>
                  </w:rPr>
                  <w:t>A</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6158FC97" w:rsidR="008B781B" w:rsidRDefault="007E17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využití poznatků z teorie, jejich vhodnost aplikace; dostatečný popis postupu aplikace metod práce; souhrnné zhodnocení současného stavu; dostatečnou podloženost závěrů analýz; náročnost sběru dat a jejich zpracování.</w:t>
            </w:r>
          </w:p>
          <w:p w14:paraId="339BD76E" w14:textId="77777777" w:rsidR="000E094A" w:rsidRDefault="000E094A" w:rsidP="00CD12C3">
            <w:pPr>
              <w:tabs>
                <w:tab w:val="right" w:pos="8789"/>
              </w:tabs>
              <w:jc w:val="both"/>
              <w:rPr>
                <w:rFonts w:cstheme="minorHAnsi"/>
              </w:rPr>
            </w:pPr>
          </w:p>
          <w:p w14:paraId="303103B0" w14:textId="782E9B2E" w:rsidR="000E094A" w:rsidRPr="000E094A" w:rsidRDefault="00DC67AD" w:rsidP="00DC67AD">
            <w:pPr>
              <w:tabs>
                <w:tab w:val="right" w:pos="8789"/>
              </w:tabs>
              <w:spacing w:after="160" w:line="259" w:lineRule="auto"/>
              <w:jc w:val="both"/>
              <w:rPr>
                <w:rFonts w:cstheme="minorHAnsi"/>
              </w:rPr>
            </w:pPr>
            <w:r w:rsidRPr="000E1A5B">
              <w:rPr>
                <w:rFonts w:cstheme="minorHAnsi"/>
              </w:rPr>
              <w:t xml:space="preserve">Analytická část poskytuje přehled o reálných iniciativách zavádění CBDC ve světě, s důrazem na případové studie Švédska a Číny. Komparativní metoda je uplatněna </w:t>
            </w:r>
            <w:r>
              <w:rPr>
                <w:rFonts w:cstheme="minorHAnsi"/>
              </w:rPr>
              <w:t>správně</w:t>
            </w:r>
            <w:r w:rsidRPr="000E1A5B">
              <w:rPr>
                <w:rFonts w:cstheme="minorHAnsi"/>
              </w:rPr>
              <w:t>, autor zvolil vhodná kritéria a pracuje s kvalitními odbornými zdroji, včetně aktuálních výzkumných studií. Prezentace poznatků je přehledná a strukturovaná, přehledové tabulky usnadňují orientaci v textu. Analýza dopadů na měnovou politiku však zůstává rámcová a mohla by být více propojena s předchozími zjištěními.</w:t>
            </w:r>
          </w:p>
        </w:tc>
      </w:tr>
    </w:tbl>
    <w:p w14:paraId="530A7CCA" w14:textId="77777777" w:rsidR="0073639B" w:rsidRDefault="0073639B">
      <w:r>
        <w:br w:type="page"/>
      </w:r>
    </w:p>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0A80FE27" w:rsidR="000E094A" w:rsidRDefault="007E17F3" w:rsidP="00CD12C3">
            <w:pPr>
              <w:tabs>
                <w:tab w:val="right" w:pos="8789"/>
              </w:tabs>
              <w:spacing w:after="120"/>
              <w:jc w:val="both"/>
              <w:rPr>
                <w:rFonts w:cstheme="minorHAnsi"/>
                <w:b/>
              </w:rPr>
            </w:pPr>
            <w:r>
              <w:rPr>
                <w:rFonts w:cstheme="minorHAnsi"/>
                <w:b/>
              </w:rPr>
              <w:lastRenderedPageBreak/>
              <w:t>4</w:t>
            </w:r>
            <w:r w:rsidR="00DC7D52">
              <w:rPr>
                <w:rFonts w:cstheme="minorHAnsi"/>
                <w:b/>
              </w:rPr>
              <w:t xml:space="preserve">. </w:t>
            </w:r>
            <w:r w:rsidR="000E094A" w:rsidRPr="000E094A">
              <w:rPr>
                <w:rFonts w:cstheme="minorHAnsi"/>
                <w:b/>
              </w:rPr>
              <w:t xml:space="preserve">Praktická část práce – </w:t>
            </w:r>
            <w:r w:rsidR="00144F5B" w:rsidRPr="007E17F3">
              <w:rPr>
                <w:rFonts w:cstheme="minorHAnsi"/>
                <w:b/>
              </w:rPr>
              <w:t>projektová</w:t>
            </w:r>
            <w:r w:rsidR="008E2072" w:rsidRPr="007E17F3">
              <w:rPr>
                <w:rFonts w:cstheme="minorHAnsi"/>
                <w:b/>
              </w:rPr>
              <w:t xml:space="preserve">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65EF7DCF" w:rsidR="000E094A" w:rsidRDefault="00285A47" w:rsidP="00694399">
                <w:pPr>
                  <w:tabs>
                    <w:tab w:val="right" w:pos="8789"/>
                  </w:tabs>
                  <w:jc w:val="center"/>
                  <w:rPr>
                    <w:rFonts w:cstheme="minorHAnsi"/>
                    <w:b/>
                  </w:rPr>
                </w:pPr>
                <w:r>
                  <w:rPr>
                    <w:rFonts w:cstheme="minorHAnsi"/>
                    <w:b/>
                  </w:rPr>
                  <w:t>B</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3B620452" w:rsidR="004D378C" w:rsidRPr="008B781B" w:rsidRDefault="007E17F3" w:rsidP="004D378C">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návaznost řešící části práce na teorii a na výsledky analýz; podloženost návrhů odpovídajícími argumenty; splnění stanovených cílů. U DP s výzkumným zaměřením je nutno zaměřit se na diskuzi výsledků a jejich zhodnocení. </w:t>
            </w:r>
          </w:p>
          <w:p w14:paraId="6B47E1B3" w14:textId="77777777" w:rsidR="000E094A" w:rsidRPr="000E094A" w:rsidRDefault="000E094A" w:rsidP="00CD12C3">
            <w:pPr>
              <w:tabs>
                <w:tab w:val="right" w:pos="8789"/>
              </w:tabs>
              <w:jc w:val="both"/>
              <w:rPr>
                <w:rFonts w:cstheme="minorHAnsi"/>
              </w:rPr>
            </w:pPr>
          </w:p>
          <w:p w14:paraId="08191F52" w14:textId="2AFE47A8" w:rsidR="000E094A" w:rsidRPr="000E094A" w:rsidRDefault="002D13AE" w:rsidP="002D13AE">
            <w:pPr>
              <w:tabs>
                <w:tab w:val="right" w:pos="8789"/>
              </w:tabs>
              <w:spacing w:after="160" w:line="259" w:lineRule="auto"/>
              <w:jc w:val="both"/>
              <w:rPr>
                <w:rFonts w:cstheme="minorHAnsi"/>
              </w:rPr>
            </w:pPr>
            <w:r w:rsidRPr="009C4453">
              <w:rPr>
                <w:rFonts w:cstheme="minorHAnsi"/>
              </w:rPr>
              <w:t>Projektová část se věnuje syntéze přínosů a rizik CBDC a naznačuje možné směry jejich dalšího vývoje. Identifikuje klíčové faktory ovlivňující zavádění CBDC, nicméně zůstává na obecné úrovni bez konkrétnějšího návrhového rámce. Chybí podrobnější rozpracování praktických dopadů, například na fungování finančního systému (dopad na komerční banky), regulatorní rámec či technologické aspekty implementace. Kapitola věnovaná úvahám o možné implementaci digitální měny centrální banky v České republice je stručná a vychází převážně ze sekundárních zdrojů</w:t>
            </w:r>
            <w:r>
              <w:rPr>
                <w:rFonts w:cstheme="minorHAnsi"/>
              </w:rPr>
              <w:t>.</w:t>
            </w: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31485679" w:rsidR="000E094A" w:rsidRDefault="007E17F3"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6C5B4CC2" w:rsidR="000E094A" w:rsidRDefault="00E77C34" w:rsidP="00694399">
                <w:pPr>
                  <w:tabs>
                    <w:tab w:val="right" w:pos="8789"/>
                  </w:tabs>
                  <w:jc w:val="center"/>
                  <w:rPr>
                    <w:rFonts w:cstheme="minorHAnsi"/>
                    <w:b/>
                  </w:rPr>
                </w:pPr>
                <w:r>
                  <w:rPr>
                    <w:rFonts w:cstheme="minorHAnsi"/>
                    <w:b/>
                  </w:rPr>
                  <w:t>B</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5049F742" w:rsidR="004D378C" w:rsidRPr="008B781B" w:rsidRDefault="007E17F3" w:rsidP="00DC7D52">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logickou provázanost textu práce; použití správné terminologie; použití předepsané normy citování zdrojů; odpovídající jazykovou a grafickou úroveň.</w:t>
            </w:r>
          </w:p>
          <w:p w14:paraId="01998C67" w14:textId="77777777" w:rsidR="000E094A" w:rsidRPr="000E094A" w:rsidRDefault="000E094A" w:rsidP="00CD12C3">
            <w:pPr>
              <w:tabs>
                <w:tab w:val="right" w:pos="8789"/>
              </w:tabs>
              <w:jc w:val="both"/>
              <w:rPr>
                <w:rFonts w:cstheme="minorHAnsi"/>
              </w:rPr>
            </w:pPr>
          </w:p>
          <w:p w14:paraId="3DDB2FA6" w14:textId="11A020BA" w:rsidR="000E094A" w:rsidRPr="000E094A" w:rsidRDefault="00E77C34" w:rsidP="00CD12C3">
            <w:pPr>
              <w:tabs>
                <w:tab w:val="right" w:pos="8789"/>
              </w:tabs>
              <w:jc w:val="both"/>
              <w:rPr>
                <w:rFonts w:cstheme="minorHAnsi"/>
              </w:rPr>
            </w:pPr>
            <w:r w:rsidRPr="000C29FD">
              <w:rPr>
                <w:rFonts w:cstheme="minorHAnsi"/>
              </w:rPr>
              <w:t>Práce splňuje základní formální požadavky na diplomovou práci. Text je odborně formulován, používá odpovídající terminologii a je strukturován logicky. Citace jsou zpracovány v souladu s předepsanou normou. Přesto lze uvést několik formálních nedostatků – například dělení názvu kapitoly a následného textu na různé strany (např. str. 75), nejednotné zarovnání a umístění popisků tabulek (např. zdroj Tab. 3 až na následující straně) a snížená čitelnost některých grafických prvků.</w:t>
            </w: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75B7FA8E" w:rsidR="009C7318" w:rsidRDefault="007E17F3"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w:t>
            </w:r>
            <w:r w:rsidR="00144F5B">
              <w:rPr>
                <w:rFonts w:cstheme="minorHAnsi"/>
                <w:b/>
              </w:rPr>
              <w:t>D</w:t>
            </w:r>
            <w:r w:rsidR="009C7318">
              <w:rPr>
                <w:rFonts w:cstheme="minorHAnsi"/>
                <w:b/>
              </w:rPr>
              <w:t>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2DAB9929" w:rsidR="009C7318" w:rsidRDefault="004863B2" w:rsidP="00694399">
                <w:pPr>
                  <w:tabs>
                    <w:tab w:val="right" w:pos="8789"/>
                  </w:tabs>
                  <w:jc w:val="center"/>
                  <w:rPr>
                    <w:rFonts w:cstheme="minorHAnsi"/>
                    <w:b/>
                  </w:rPr>
                </w:pPr>
                <w:r>
                  <w:rPr>
                    <w:rFonts w:cstheme="minorHAnsi"/>
                    <w:b/>
                  </w:rPr>
                  <w:t>B</w:t>
                </w:r>
              </w:p>
            </w:tc>
          </w:sdtContent>
        </w:sdt>
      </w:tr>
      <w:tr w:rsidR="00D6308A" w:rsidRPr="000E094A" w14:paraId="045E2215" w14:textId="77777777" w:rsidTr="00D6308A">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2A22DBC7" w14:textId="5C451841" w:rsidR="00D6308A" w:rsidRPr="004863B2" w:rsidRDefault="004863B2" w:rsidP="00AF31F5">
            <w:pPr>
              <w:tabs>
                <w:tab w:val="right" w:pos="8789"/>
              </w:tabs>
              <w:jc w:val="both"/>
              <w:rPr>
                <w:rFonts w:cstheme="minorHAnsi"/>
              </w:rPr>
            </w:pPr>
            <w:bookmarkStart w:id="2" w:name="_Hlk98164743"/>
            <w:r w:rsidRPr="004863B2">
              <w:rPr>
                <w:rFonts w:cstheme="minorHAnsi"/>
              </w:rPr>
              <w:t>Diplomová práce se věnuje aktuálnímu a odborně náročnému tématu digitálních měn centrálních bank jako nástroje měnové politiky. Autor pracuje s rozsáhlou a relevantní odbornou literaturou, teoretickou část zpracoval systematicky a přehledně. V analytické části vhodně využívá případové studie a komparativní přístup. Projektová část přináší syntézu hlavních přínosů a rizik CBDC, ale zůstává spíše na obecnější rovině a postrádá konkrétnější návrhový rámec.</w:t>
            </w:r>
            <w:r>
              <w:rPr>
                <w:rFonts w:cstheme="minorHAnsi"/>
              </w:rPr>
              <w:t xml:space="preserve"> </w:t>
            </w:r>
            <w:r w:rsidRPr="004863B2">
              <w:rPr>
                <w:rFonts w:cstheme="minorHAnsi"/>
              </w:rPr>
              <w:t>Práci doporučuji k obhajobě. Navržené hodnocení: A–B.</w:t>
            </w:r>
          </w:p>
          <w:p w14:paraId="165635E4" w14:textId="77777777" w:rsidR="00D6308A" w:rsidRPr="000E094A" w:rsidRDefault="00D6308A" w:rsidP="00AF31F5">
            <w:pPr>
              <w:tabs>
                <w:tab w:val="right" w:pos="8789"/>
              </w:tabs>
              <w:jc w:val="both"/>
              <w:rPr>
                <w:rFonts w:cstheme="minorHAnsi"/>
              </w:rPr>
            </w:pPr>
          </w:p>
        </w:tc>
      </w:tr>
    </w:tbl>
    <w:bookmarkEnd w:id="2"/>
    <w:p w14:paraId="5C15DC76" w14:textId="738341F9"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7A537A67" w:rsidR="009C7318" w:rsidRDefault="009C7318" w:rsidP="00DC7D52">
      <w:pPr>
        <w:spacing w:after="120" w:line="240" w:lineRule="auto"/>
        <w:jc w:val="both"/>
        <w:rPr>
          <w:sz w:val="23"/>
          <w:szCs w:val="23"/>
        </w:rPr>
      </w:pPr>
      <w:r w:rsidRPr="00974EA2">
        <w:rPr>
          <w:rFonts w:cstheme="minorHAnsi"/>
          <w:b/>
        </w:rPr>
        <w:t>Otázky k</w:t>
      </w:r>
      <w:r w:rsidR="007E17F3">
        <w:rPr>
          <w:rFonts w:cstheme="minorHAnsi"/>
          <w:b/>
        </w:rPr>
        <w:t> </w:t>
      </w:r>
      <w:r w:rsidRPr="00974EA2">
        <w:rPr>
          <w:rFonts w:cstheme="minorHAnsi"/>
          <w:b/>
        </w:rPr>
        <w:t>obhajobě</w:t>
      </w:r>
      <w:r w:rsidR="007E17F3">
        <w:rPr>
          <w:rFonts w:cstheme="minorHAnsi"/>
          <w:b/>
        </w:rPr>
        <w:t>:</w:t>
      </w:r>
    </w:p>
    <w:p w14:paraId="62E538BE" w14:textId="77777777" w:rsidR="00E03F85" w:rsidRPr="0031766C" w:rsidRDefault="00E03F85" w:rsidP="00E03F85">
      <w:pPr>
        <w:pStyle w:val="Odstavecseseznamem"/>
        <w:numPr>
          <w:ilvl w:val="0"/>
          <w:numId w:val="4"/>
        </w:numPr>
      </w:pPr>
      <w:r w:rsidRPr="0031766C">
        <w:t>Jaké klíčové faktory by podle Vás měla centrální banka zvážit, pokud by se rozhodla implementovat CBDC v prostředí s vysokým podílem hotovosti a silnou rolí komerčních bank?</w:t>
      </w:r>
    </w:p>
    <w:p w14:paraId="715FE631" w14:textId="74A95F1B" w:rsidR="009C7318" w:rsidRDefault="00E03F85" w:rsidP="005C4ACA">
      <w:pPr>
        <w:pStyle w:val="Odstavecseseznamem"/>
        <w:numPr>
          <w:ilvl w:val="0"/>
          <w:numId w:val="4"/>
        </w:numPr>
        <w:spacing w:after="120" w:line="240" w:lineRule="auto"/>
        <w:ind w:left="714" w:hanging="357"/>
        <w:contextualSpacing w:val="0"/>
        <w:jc w:val="both"/>
        <w:rPr>
          <w:rFonts w:cstheme="minorHAnsi"/>
        </w:rPr>
      </w:pPr>
      <w:r w:rsidRPr="0031766C">
        <w:t>V práci porovnáváte přístup Švédska a Číny k CBDC. Které prvky z těchto případových studií považujete za nejvhodnější pro potenciální zavedení CBDC v evropském kontextu a proč?</w:t>
      </w:r>
    </w:p>
    <w:p w14:paraId="3128B4D1" w14:textId="180DF648" w:rsidR="0085398A" w:rsidRPr="00E03F85" w:rsidRDefault="00E03F85" w:rsidP="00A40E93">
      <w:pPr>
        <w:pStyle w:val="Odstavecseseznamem"/>
        <w:numPr>
          <w:ilvl w:val="0"/>
          <w:numId w:val="4"/>
        </w:numPr>
        <w:spacing w:after="120" w:line="240" w:lineRule="auto"/>
        <w:ind w:left="714" w:hanging="357"/>
        <w:contextualSpacing w:val="0"/>
        <w:jc w:val="both"/>
        <w:rPr>
          <w:rFonts w:cstheme="minorHAnsi"/>
        </w:rPr>
      </w:pPr>
      <w:r w:rsidRPr="0031766C">
        <w:t>Jaké možné dopady by mohlo mít zavedení úročené CBDC na účinnost transmisního mechanismu měnové politiky? Uvažoval byste takový nástroj jako posílení, nebo narušení tradičních kanálů?</w:t>
      </w:r>
    </w:p>
    <w:p w14:paraId="5C89816B" w14:textId="77777777" w:rsidR="0024258E" w:rsidRDefault="0024258E" w:rsidP="00A40E93">
      <w:pPr>
        <w:jc w:val="both"/>
        <w:rPr>
          <w:rFonts w:cstheme="minorHAnsi"/>
        </w:rPr>
      </w:pPr>
    </w:p>
    <w:p w14:paraId="4E3072FA" w14:textId="0A545E7A"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303CB4">
            <w:rPr>
              <w:rFonts w:cstheme="minorHAnsi"/>
              <w:b/>
            </w:rPr>
            <w:t>splňuje</w:t>
          </w:r>
        </w:sdtContent>
      </w:sdt>
      <w:r>
        <w:t xml:space="preserve"> kritéria pro obhajobu </w:t>
      </w:r>
      <w:r w:rsidR="00144F5B">
        <w:t>D</w:t>
      </w:r>
      <w:r>
        <w:t xml:space="preserve">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303CB4">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336D8C52"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15C866FE"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16T00:00:00Z">
            <w:dateFormat w:val="dd.MM.yyyy"/>
            <w:lid w:val="cs-CZ"/>
            <w:storeMappedDataAs w:val="dateTime"/>
            <w:calendar w:val="gregorian"/>
          </w:date>
        </w:sdtPr>
        <w:sdtEndPr/>
        <w:sdtContent>
          <w:r w:rsidR="00303CB4">
            <w:rPr>
              <w:rFonts w:cstheme="minorHAnsi"/>
            </w:rPr>
            <w:t>16.05.2025</w:t>
          </w:r>
        </w:sdtContent>
      </w:sdt>
      <w:r w:rsidR="0085398A">
        <w:rPr>
          <w:rFonts w:cstheme="minorHAnsi"/>
        </w:rPr>
        <w:tab/>
      </w:r>
    </w:p>
    <w:p w14:paraId="73443A4F" w14:textId="5FF127A9"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w:t>
      </w:r>
      <w:r w:rsidR="00D6308A">
        <w:rPr>
          <w:rFonts w:cstheme="minorHAnsi"/>
        </w:rPr>
        <w:t>oponenta</w:t>
      </w:r>
      <w:r w:rsidR="009C7318">
        <w:rPr>
          <w:rFonts w:cstheme="minorHAnsi"/>
        </w:rPr>
        <w:t xml:space="preserve"> </w:t>
      </w:r>
      <w:r w:rsidR="00144F5B">
        <w:rPr>
          <w:rFonts w:cstheme="minorHAnsi"/>
        </w:rPr>
        <w:t>D</w:t>
      </w:r>
      <w:r w:rsidR="009C7318">
        <w:rPr>
          <w:rFonts w:cstheme="minorHAnsi"/>
        </w:rPr>
        <w:t>P</w:t>
      </w:r>
    </w:p>
    <w:sectPr w:rsidR="009C7318" w:rsidRPr="000E094A"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5883BD" w14:textId="77777777" w:rsidR="00EB364F" w:rsidRDefault="00EB364F" w:rsidP="00A40E93">
      <w:pPr>
        <w:spacing w:after="0" w:line="240" w:lineRule="auto"/>
      </w:pPr>
      <w:r>
        <w:separator/>
      </w:r>
    </w:p>
  </w:endnote>
  <w:endnote w:type="continuationSeparator" w:id="0">
    <w:p w14:paraId="55A329F0" w14:textId="77777777" w:rsidR="00EB364F" w:rsidRDefault="00EB364F"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FB33A3" w14:textId="77777777" w:rsidR="00EB364F" w:rsidRDefault="00EB364F" w:rsidP="00A40E93">
      <w:pPr>
        <w:spacing w:after="0" w:line="240" w:lineRule="auto"/>
      </w:pPr>
      <w:r>
        <w:separator/>
      </w:r>
    </w:p>
  </w:footnote>
  <w:footnote w:type="continuationSeparator" w:id="0">
    <w:p w14:paraId="5FF24FB4" w14:textId="77777777" w:rsidR="00EB364F" w:rsidRDefault="00EB364F"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71366"/>
    <w:rsid w:val="000C0458"/>
    <w:rsid w:val="000E094A"/>
    <w:rsid w:val="00144F5B"/>
    <w:rsid w:val="001F4ADA"/>
    <w:rsid w:val="0024258E"/>
    <w:rsid w:val="00285A47"/>
    <w:rsid w:val="0029651C"/>
    <w:rsid w:val="002C5ED6"/>
    <w:rsid w:val="002D13AE"/>
    <w:rsid w:val="00303CB4"/>
    <w:rsid w:val="003770C5"/>
    <w:rsid w:val="00417FAB"/>
    <w:rsid w:val="004863B2"/>
    <w:rsid w:val="004D378C"/>
    <w:rsid w:val="00572E2D"/>
    <w:rsid w:val="005C4ACA"/>
    <w:rsid w:val="00600AD5"/>
    <w:rsid w:val="0067082B"/>
    <w:rsid w:val="00694399"/>
    <w:rsid w:val="0073639B"/>
    <w:rsid w:val="007539AC"/>
    <w:rsid w:val="007553A6"/>
    <w:rsid w:val="007E17F3"/>
    <w:rsid w:val="0085398A"/>
    <w:rsid w:val="00881BA1"/>
    <w:rsid w:val="008B781B"/>
    <w:rsid w:val="008E2072"/>
    <w:rsid w:val="00974EA2"/>
    <w:rsid w:val="00987B93"/>
    <w:rsid w:val="009B0C1F"/>
    <w:rsid w:val="009C322A"/>
    <w:rsid w:val="009C7318"/>
    <w:rsid w:val="00A40E93"/>
    <w:rsid w:val="00A7527E"/>
    <w:rsid w:val="00B14451"/>
    <w:rsid w:val="00BA16DD"/>
    <w:rsid w:val="00CA0698"/>
    <w:rsid w:val="00CA34A9"/>
    <w:rsid w:val="00CD12C3"/>
    <w:rsid w:val="00CD6DD5"/>
    <w:rsid w:val="00D6308A"/>
    <w:rsid w:val="00D75402"/>
    <w:rsid w:val="00DC67AD"/>
    <w:rsid w:val="00DC7D52"/>
    <w:rsid w:val="00E03F85"/>
    <w:rsid w:val="00E22423"/>
    <w:rsid w:val="00E77C34"/>
    <w:rsid w:val="00EB364F"/>
    <w:rsid w:val="00EF1720"/>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1F4ADA"/>
    <w:rsid w:val="004D421D"/>
    <w:rsid w:val="00510546"/>
    <w:rsid w:val="005E083B"/>
    <w:rsid w:val="008B086E"/>
    <w:rsid w:val="00A00291"/>
    <w:rsid w:val="00CD6DD5"/>
    <w:rsid w:val="00CF3CB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E083B"/>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86AAE1020B34F47B623458130915FE1" ma:contentTypeVersion="14" ma:contentTypeDescription="Vytvoří nový dokument" ma:contentTypeScope="" ma:versionID="dfdd8970f563976db8a4acfb471d1a94">
  <xsd:schema xmlns:xsd="http://www.w3.org/2001/XMLSchema" xmlns:xs="http://www.w3.org/2001/XMLSchema" xmlns:p="http://schemas.microsoft.com/office/2006/metadata/properties" xmlns:ns3="91f26e49-f70c-446a-af9a-0186764ea1fa" xmlns:ns4="581cfee2-c630-4554-92b2-68787b9159cf" targetNamespace="http://schemas.microsoft.com/office/2006/metadata/properties" ma:root="true" ma:fieldsID="69b42207eec97529f6786fef18fe4e87" ns3:_="" ns4:_="">
    <xsd:import namespace="91f26e49-f70c-446a-af9a-0186764ea1fa"/>
    <xsd:import namespace="581cfee2-c630-4554-92b2-68787b9159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26e49-f70c-446a-af9a-0186764ea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1cfee2-c630-4554-92b2-68787b9159cf"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2.xml><?xml version="1.0" encoding="utf-8"?>
<ds:datastoreItem xmlns:ds="http://schemas.openxmlformats.org/officeDocument/2006/customXml" ds:itemID="{C3761343-9E32-4BE2-AF5D-67C3477CF3B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E26089-6B78-469B-A730-04E2D8CAF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26e49-f70c-446a-af9a-0186764ea1fa"/>
    <ds:schemaRef ds:uri="581cfee2-c630-4554-92b2-68787b915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782</Words>
  <Characters>4619</Characters>
  <Application>Microsoft Office Word</Application>
  <DocSecurity>0</DocSecurity>
  <Lines>38</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Bronislava Neubauerová</cp:lastModifiedBy>
  <cp:revision>2</cp:revision>
  <cp:lastPrinted>2022-03-14T11:55:00Z</cp:lastPrinted>
  <dcterms:created xsi:type="dcterms:W3CDTF">2025-05-19T07:07:00Z</dcterms:created>
  <dcterms:modified xsi:type="dcterms:W3CDTF">2025-05-19T07:07:00Z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0x010100186AAE1020B34F47B623458130915FE1</vt:lpwstr>
  </property>
</Properties>
</file>