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36172D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8245E">
        <w:rPr>
          <w:rFonts w:asciiTheme="minorHAnsi" w:hAnsiTheme="minorHAnsi" w:cstheme="minorHAnsi"/>
          <w:sz w:val="22"/>
          <w:szCs w:val="22"/>
        </w:rPr>
        <w:t>Jakub Trnečka</w:t>
      </w:r>
    </w:p>
    <w:p w14:paraId="00D6BB86" w14:textId="1F0286C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8245E">
        <w:rPr>
          <w:rFonts w:asciiTheme="minorHAnsi" w:hAnsiTheme="minorHAnsi" w:cstheme="minorHAnsi"/>
          <w:sz w:val="22"/>
          <w:szCs w:val="22"/>
        </w:rPr>
        <w:t>Vojtěch Sadil, Ph.D.</w:t>
      </w:r>
    </w:p>
    <w:p w14:paraId="09E4DE65" w14:textId="0141C63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8245E" w:rsidRPr="00F8245E">
        <w:rPr>
          <w:rFonts w:cstheme="minorHAnsi"/>
        </w:rPr>
        <w:t>Digitální měny centrálních bank (</w:t>
      </w:r>
      <w:proofErr w:type="spellStart"/>
      <w:r w:rsidR="00F8245E" w:rsidRPr="00F8245E">
        <w:rPr>
          <w:rFonts w:cstheme="minorHAnsi"/>
        </w:rPr>
        <w:t>CBDCs</w:t>
      </w:r>
      <w:proofErr w:type="spellEnd"/>
      <w:r w:rsidR="00F8245E" w:rsidRPr="00F8245E">
        <w:rPr>
          <w:rFonts w:cstheme="minorHAnsi"/>
        </w:rPr>
        <w:t>) jako nekonvenční nástroj v centrálním bankovnictví</w:t>
      </w:r>
    </w:p>
    <w:p w14:paraId="35028D0F" w14:textId="62780EB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8245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F8245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EA1E72" w:rsidR="000E094A" w:rsidRDefault="002962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20F04033" w:rsidR="008B781B" w:rsidRPr="000E094A" w:rsidRDefault="002962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srozumitelně a logicky formulovány. Autor využívá vhodné metody pro dosažení těchto cílů, které jsou zcela v souladu s tématem práce i zásadami.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462C679" w:rsidR="000E094A" w:rsidRDefault="002962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38485B" w:rsidR="008B781B" w:rsidRPr="000E094A" w:rsidRDefault="002962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systematicky. Jednotlivé kapitoly umožňují získat velmi dobrou představu o podstatě </w:t>
            </w:r>
            <w:proofErr w:type="spellStart"/>
            <w:r>
              <w:rPr>
                <w:rFonts w:cstheme="minorHAnsi"/>
              </w:rPr>
              <w:t>CBDCs</w:t>
            </w:r>
            <w:proofErr w:type="spellEnd"/>
            <w:r>
              <w:rPr>
                <w:rFonts w:cstheme="minorHAnsi"/>
              </w:rPr>
              <w:t>. Literární rešerše je rovněž přiměřeně kritická. Autor využil relevantní domácí i zahraniční literární zdroje, a to nejen z oblasti ekonomie, ale také z jiných společenskovědních oborů. V kapitole 3 bylo využito velké množství kvalitních zahraničních zdrojů. Citování zdrojů je adekvátní.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9E31BB" w:rsidR="000E094A" w:rsidRDefault="0034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EB390C5" w:rsidR="000E094A" w:rsidRPr="000E094A" w:rsidRDefault="002962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k výzkumnému charakteru této DP představuje analytická část zásadní díl celé diplomové práce. Autor vychází z teoretické části a navazuje tak na problematiku </w:t>
            </w:r>
            <w:proofErr w:type="spellStart"/>
            <w:r>
              <w:rPr>
                <w:rFonts w:cstheme="minorHAnsi"/>
              </w:rPr>
              <w:t>CBDCs</w:t>
            </w:r>
            <w:proofErr w:type="spellEnd"/>
            <w:r>
              <w:rPr>
                <w:rFonts w:cstheme="minorHAnsi"/>
              </w:rPr>
              <w:t xml:space="preserve"> a monetární politiku centrálních bank. Autor se zabývá současným stavem a možnostmi využití </w:t>
            </w:r>
            <w:proofErr w:type="spellStart"/>
            <w:r>
              <w:rPr>
                <w:rFonts w:cstheme="minorHAnsi"/>
              </w:rPr>
              <w:t>CBDCs</w:t>
            </w:r>
            <w:proofErr w:type="spellEnd"/>
            <w:r>
              <w:rPr>
                <w:rFonts w:cstheme="minorHAnsi"/>
              </w:rPr>
              <w:t xml:space="preserve"> v monetární politice. K tomuto účelu jsou využity případové studie, které se velmi podrobně zabývají konkrétními aplikacemi tohoto nového druhu finančního aktiva. Zde je nutné vyzdvihnout velmi kvalitní literární zdroje. Autor pracuje primárně s odbornými články, </w:t>
            </w:r>
            <w:proofErr w:type="spellStart"/>
            <w:r>
              <w:rPr>
                <w:rFonts w:cstheme="minorHAnsi"/>
              </w:rPr>
              <w:t>working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papery</w:t>
            </w:r>
            <w:proofErr w:type="spellEnd"/>
            <w:r>
              <w:rPr>
                <w:rFonts w:cstheme="minorHAnsi"/>
              </w:rPr>
              <w:t xml:space="preserve"> a výzkumnými studiemi, což je na poměry diplomové práce nadstandartní. V rámci případových studií jsou vhodně a logicky zvolená kritéria pro analýzu a komparaci konkrétních </w:t>
            </w:r>
            <w:proofErr w:type="spellStart"/>
            <w:r>
              <w:rPr>
                <w:rFonts w:cstheme="minorHAnsi"/>
              </w:rPr>
              <w:t>CBDCs</w:t>
            </w:r>
            <w:proofErr w:type="spellEnd"/>
            <w:r>
              <w:rPr>
                <w:rFonts w:cstheme="minorHAnsi"/>
              </w:rPr>
              <w:t xml:space="preserve"> (Čína, Švédsko).</w:t>
            </w:r>
            <w:r w:rsidR="00347F5B">
              <w:rPr>
                <w:rFonts w:cstheme="minorHAnsi"/>
              </w:rPr>
              <w:t xml:space="preserve"> Silnou stránkou v analytické části je způsob prezentace zjištěných poznatků. K tomuto účelu autor uvádí přehledové tabulky, které umožňují dobrou orientaci v textu. Závěrem se autor také zabývá možnou aplikací CBDC v ČR. DP obsahuje souhrnné zhodnocení současného stavu. Jednotlivé závěry jsou velmi dobře podloženy. Náročnost zpracování hodnotím jako velmi vysokou, vzhledem k originalitě a aktuálnosti zkoumané problematiky.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8D09C99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9C49DC0" w:rsidR="000E094A" w:rsidRDefault="0034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84EEF1F" w:rsidR="000E094A" w:rsidRPr="000E094A" w:rsidRDefault="00347F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Výzkumná část je zaměřena na prezentaci zjištěných poznatků a následnou diskusi o možném využití </w:t>
            </w:r>
            <w:proofErr w:type="spellStart"/>
            <w:r>
              <w:rPr>
                <w:rFonts w:cstheme="minorHAnsi"/>
              </w:rPr>
              <w:t>CBDCs</w:t>
            </w:r>
            <w:proofErr w:type="spellEnd"/>
            <w:r>
              <w:rPr>
                <w:rFonts w:cstheme="minorHAnsi"/>
              </w:rPr>
              <w:t xml:space="preserve"> v monetární politice. Uvedená zjištění a doporučení navazují na předchozí části práce a jsou dostatečně podložená. Autor rovněž prezentuje svůj pohled na tuto problematiku a uvádí také diskusi výsledků</w:t>
            </w:r>
            <w:r w:rsidR="00DE3FA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Cíle DP byly splněny.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480405" w:rsidR="000E094A" w:rsidRDefault="00DE3F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ACF29FB" w:rsidR="000E094A" w:rsidRPr="000E094A" w:rsidRDefault="00DE3F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 formální úrovni práce lze uvést několik drobných výhrad k čitelnost některých obrázků a grafů. Text je logicky provázán a autor využívá správnou terminologii, což v případě tohoto obtížného tématu není jednoduché. Je využita předepsaná norma citování. Práce splňuje formální požadavky na tento typ kvalifikační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D2F33EA" w:rsidR="009C7318" w:rsidRDefault="003253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E20C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137031" w14:textId="50965F80" w:rsidR="00DE3FAD" w:rsidRDefault="00DE3FA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se zabývá velmi aktuálním, originálním a současně poměrně obtížným tématem. Autor prokázal dobré analytické schopnosti a dosáhl stanovených cílů. Vyzdvihuji také velmi zodpovědný přístup studenta ke zpracování DP i pravidelným konzultacím. Autor zapracoval připomínky vedoucího práce. Diplomovou práci doporučuji k obhajobě.</w:t>
            </w:r>
          </w:p>
          <w:p w14:paraId="63AD086E" w14:textId="77777777" w:rsidR="003253E5" w:rsidRDefault="003253E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EB42240" w14:textId="56E7682E" w:rsidR="00DE3FAD" w:rsidRDefault="003253E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Doporučuji tuto diplomovou práci k ocenění.</w:t>
            </w:r>
          </w:p>
          <w:p w14:paraId="3AF75153" w14:textId="5701A8F3" w:rsidR="00DE3FAD" w:rsidRPr="000E094A" w:rsidRDefault="00DE3FA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6EB96ADD" w14:textId="6DDB4229" w:rsidR="003253E5" w:rsidRPr="003253E5" w:rsidRDefault="003253E5" w:rsidP="003253E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největší mýty o CBDC se v současnosti mezi veřejností objevují? Proč je tento nástroj vnímán tak kontroverzně?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2B210F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253E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253E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4A41B6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253E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A689D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253E5">
            <w:rPr>
              <w:rFonts w:cstheme="minorHAnsi"/>
            </w:rPr>
            <w:t>05.05.2025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4B7E8" w14:textId="77777777" w:rsidR="008C3780" w:rsidRDefault="008C3780" w:rsidP="00A40E93">
      <w:pPr>
        <w:spacing w:after="0" w:line="240" w:lineRule="auto"/>
      </w:pPr>
      <w:r>
        <w:separator/>
      </w:r>
    </w:p>
  </w:endnote>
  <w:endnote w:type="continuationSeparator" w:id="0">
    <w:p w14:paraId="3AB085EF" w14:textId="77777777" w:rsidR="008C3780" w:rsidRDefault="008C378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61353" w14:textId="77777777" w:rsidR="008C3780" w:rsidRDefault="008C3780" w:rsidP="00A40E93">
      <w:pPr>
        <w:spacing w:after="0" w:line="240" w:lineRule="auto"/>
      </w:pPr>
      <w:r>
        <w:separator/>
      </w:r>
    </w:p>
  </w:footnote>
  <w:footnote w:type="continuationSeparator" w:id="0">
    <w:p w14:paraId="34FE609E" w14:textId="77777777" w:rsidR="008C3780" w:rsidRDefault="008C378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67EE"/>
    <w:rsid w:val="000A3023"/>
    <w:rsid w:val="000C0458"/>
    <w:rsid w:val="000E094A"/>
    <w:rsid w:val="00144F5B"/>
    <w:rsid w:val="001A20C4"/>
    <w:rsid w:val="001A3F0F"/>
    <w:rsid w:val="0024258E"/>
    <w:rsid w:val="002962B0"/>
    <w:rsid w:val="0029651C"/>
    <w:rsid w:val="002D6FF7"/>
    <w:rsid w:val="003253E5"/>
    <w:rsid w:val="00347F5B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779F2"/>
    <w:rsid w:val="008B781B"/>
    <w:rsid w:val="008C3780"/>
    <w:rsid w:val="008E2072"/>
    <w:rsid w:val="008E6C95"/>
    <w:rsid w:val="009345A1"/>
    <w:rsid w:val="0094204C"/>
    <w:rsid w:val="009424A9"/>
    <w:rsid w:val="00974EA2"/>
    <w:rsid w:val="0097798F"/>
    <w:rsid w:val="00987B93"/>
    <w:rsid w:val="009C322A"/>
    <w:rsid w:val="009C7318"/>
    <w:rsid w:val="00A246FB"/>
    <w:rsid w:val="00A40E93"/>
    <w:rsid w:val="00A7527E"/>
    <w:rsid w:val="00B14451"/>
    <w:rsid w:val="00BA16DD"/>
    <w:rsid w:val="00C02883"/>
    <w:rsid w:val="00CA34A9"/>
    <w:rsid w:val="00CC5272"/>
    <w:rsid w:val="00CD12C3"/>
    <w:rsid w:val="00D510CE"/>
    <w:rsid w:val="00DC19EF"/>
    <w:rsid w:val="00DC7D52"/>
    <w:rsid w:val="00DE3FAD"/>
    <w:rsid w:val="00E22423"/>
    <w:rsid w:val="00E60843"/>
    <w:rsid w:val="00EF1720"/>
    <w:rsid w:val="00F3276D"/>
    <w:rsid w:val="00F8245E"/>
    <w:rsid w:val="00FB652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E54E7"/>
    <w:rsid w:val="001D0748"/>
    <w:rsid w:val="004832E7"/>
    <w:rsid w:val="004D0226"/>
    <w:rsid w:val="00510546"/>
    <w:rsid w:val="005E083B"/>
    <w:rsid w:val="009345A1"/>
    <w:rsid w:val="00A00291"/>
    <w:rsid w:val="00DC19EF"/>
    <w:rsid w:val="00F06480"/>
    <w:rsid w:val="00F3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2025-05-05T12:35:00Z</cp:lastPrinted>
  <dcterms:created xsi:type="dcterms:W3CDTF">2025-05-05T12:36:00Z</dcterms:created>
  <dcterms:modified xsi:type="dcterms:W3CDTF">2025-05-05T12:36:00Z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