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700421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D6595">
        <w:rPr>
          <w:rFonts w:asciiTheme="minorHAnsi" w:hAnsiTheme="minorHAnsi" w:cstheme="minorHAnsi"/>
          <w:sz w:val="22"/>
          <w:szCs w:val="22"/>
        </w:rPr>
        <w:t>Barbora Klacková</w:t>
      </w:r>
    </w:p>
    <w:p w14:paraId="7BEB1D07" w14:textId="1BB24CF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D6595">
        <w:rPr>
          <w:rFonts w:asciiTheme="minorHAnsi" w:hAnsiTheme="minorHAnsi" w:cstheme="minorHAnsi"/>
          <w:sz w:val="22"/>
          <w:szCs w:val="22"/>
        </w:rPr>
        <w:t>Ing. Bohumila Svitáková Ph.D.</w:t>
      </w:r>
    </w:p>
    <w:p w14:paraId="05C5954D" w14:textId="75EFE2D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D6595" w:rsidRPr="000D6595">
        <w:rPr>
          <w:rFonts w:cstheme="minorHAnsi"/>
        </w:rPr>
        <w:t>Financování dlouhodobého majetku ve firmě NVB LINE s.r.o.</w:t>
      </w:r>
    </w:p>
    <w:p w14:paraId="07FD52EA" w14:textId="79ABB64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D65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97D50C" w:rsidR="000E094A" w:rsidRDefault="00132B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0FAEDF" w14:textId="77777777" w:rsidR="00132B5A" w:rsidRDefault="00132B5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68EBD8A" w14:textId="77777777" w:rsidR="000E094A" w:rsidRDefault="00672F86" w:rsidP="00672F8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72F86">
              <w:rPr>
                <w:rFonts w:cstheme="minorHAnsi"/>
              </w:rPr>
              <w:t xml:space="preserve">Stanovený cíl práce je zvolen </w:t>
            </w:r>
            <w:r>
              <w:rPr>
                <w:rFonts w:cstheme="minorHAnsi"/>
              </w:rPr>
              <w:t>vhodně</w:t>
            </w:r>
            <w:r w:rsidRPr="00672F86">
              <w:rPr>
                <w:rFonts w:cstheme="minorHAnsi"/>
              </w:rPr>
              <w:t xml:space="preserve"> s ohledem na zkoumanou problematiku. Jeho formulace je však poměrně široká a postrádá potřebnou strukturovanost. Z hlediska vědecké práce by bylo vhodnější rozčlenit jej na hlavní cíl a konkrétní dílčí cíle</w:t>
            </w:r>
            <w:r>
              <w:rPr>
                <w:rFonts w:cstheme="minorHAnsi"/>
              </w:rPr>
              <w:t xml:space="preserve">. </w:t>
            </w:r>
            <w:r w:rsidRPr="00672F86">
              <w:rPr>
                <w:rFonts w:cstheme="minorHAnsi"/>
              </w:rPr>
              <w:t xml:space="preserve">Metody práce jsou v příslušné kapitole popsány spíše obecně, přičemž místo detailního metodologického postupu jsou zde uvedeny spíše popisy jednotlivých částí práce. Přesto lze konstatovat, že zvolený soubor metod odpovídá stanoveným cílům práce. </w:t>
            </w:r>
          </w:p>
          <w:p w14:paraId="7ED3E311" w14:textId="3E4A6197" w:rsidR="00672F86" w:rsidRPr="000E094A" w:rsidRDefault="00672F86" w:rsidP="00672F8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83221F6" w:rsidR="000E094A" w:rsidRDefault="006A5E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C5A1D78" w:rsidR="000E094A" w:rsidRPr="000E094A" w:rsidRDefault="00097E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97EDB">
              <w:rPr>
                <w:rFonts w:cstheme="minorHAnsi"/>
              </w:rPr>
              <w:t xml:space="preserve">Teoretická část definuje </w:t>
            </w:r>
            <w:r w:rsidR="000F0672">
              <w:rPr>
                <w:rFonts w:cstheme="minorHAnsi"/>
              </w:rPr>
              <w:t xml:space="preserve">v první kapitole </w:t>
            </w:r>
            <w:r w:rsidRPr="00097EDB">
              <w:rPr>
                <w:rFonts w:cstheme="minorHAnsi"/>
              </w:rPr>
              <w:t xml:space="preserve">dlouhodobý majetek, jeho druhy, způsoby pořízení, oceňování a odpisování. </w:t>
            </w:r>
            <w:r w:rsidR="000F0672">
              <w:rPr>
                <w:rFonts w:cstheme="minorHAnsi"/>
              </w:rPr>
              <w:t>Druhá kapitola je zaměřena na</w:t>
            </w:r>
            <w:r w:rsidRPr="00097EDB">
              <w:rPr>
                <w:rFonts w:cstheme="minorHAnsi"/>
              </w:rPr>
              <w:t xml:space="preserve"> zdroje financování</w:t>
            </w:r>
            <w:r w:rsidR="00A7711A">
              <w:rPr>
                <w:rFonts w:cstheme="minorHAnsi"/>
              </w:rPr>
              <w:t xml:space="preserve"> a jsou zde popsány </w:t>
            </w:r>
            <w:r w:rsidRPr="00097EDB">
              <w:rPr>
                <w:rFonts w:cstheme="minorHAnsi"/>
              </w:rPr>
              <w:t>formy úvěrů a leasingu, plánování a řízení financování a finanční analýz</w:t>
            </w:r>
            <w:r w:rsidR="00DD28BE">
              <w:rPr>
                <w:rFonts w:cstheme="minorHAnsi"/>
              </w:rPr>
              <w:t>a a optimalizace kapitálové struktury</w:t>
            </w:r>
            <w:r w:rsidRPr="00097EDB">
              <w:rPr>
                <w:rFonts w:cstheme="minorHAnsi"/>
              </w:rPr>
              <w:t xml:space="preserve">. </w:t>
            </w:r>
            <w:r w:rsidR="00C97F74">
              <w:rPr>
                <w:rFonts w:cstheme="minorHAnsi"/>
              </w:rPr>
              <w:t xml:space="preserve"> Tuto kapitolu bych </w:t>
            </w:r>
            <w:r w:rsidR="0053732F">
              <w:rPr>
                <w:rFonts w:cstheme="minorHAnsi"/>
              </w:rPr>
              <w:t>pro lepší přehlednost rozdělila na více samostatných kapitol</w:t>
            </w:r>
            <w:r w:rsidR="001751C8">
              <w:rPr>
                <w:rFonts w:cstheme="minorHAnsi"/>
              </w:rPr>
              <w:t xml:space="preserve"> a vyčlenila bych z ní např. finanční analýzu, </w:t>
            </w:r>
            <w:r w:rsidR="00421F79">
              <w:rPr>
                <w:rFonts w:cstheme="minorHAnsi"/>
              </w:rPr>
              <w:t xml:space="preserve">která nespadá přímo pod zdroje financování dlouhodobého majetku. </w:t>
            </w:r>
            <w:r w:rsidR="000E7014">
              <w:rPr>
                <w:rFonts w:cstheme="minorHAnsi"/>
              </w:rPr>
              <w:t xml:space="preserve">Teoretická část </w:t>
            </w:r>
            <w:r w:rsidRPr="00097EDB">
              <w:rPr>
                <w:rFonts w:cstheme="minorHAnsi"/>
              </w:rPr>
              <w:t>čerp</w:t>
            </w:r>
            <w:r w:rsidR="000E7014">
              <w:rPr>
                <w:rFonts w:cstheme="minorHAnsi"/>
              </w:rPr>
              <w:t>á</w:t>
            </w:r>
            <w:r w:rsidRPr="00097EDB">
              <w:rPr>
                <w:rFonts w:cstheme="minorHAnsi"/>
              </w:rPr>
              <w:t xml:space="preserve"> z</w:t>
            </w:r>
            <w:r w:rsidR="000E7014">
              <w:rPr>
                <w:rFonts w:cstheme="minorHAnsi"/>
              </w:rPr>
              <w:t> 18 zdrojů</w:t>
            </w:r>
            <w:r w:rsidR="006A5E20">
              <w:rPr>
                <w:rFonts w:cstheme="minorHAnsi"/>
              </w:rPr>
              <w:t xml:space="preserve"> převážně české</w:t>
            </w:r>
            <w:r w:rsidRPr="00097EDB">
              <w:rPr>
                <w:rFonts w:cstheme="minorHAnsi"/>
              </w:rPr>
              <w:t xml:space="preserve"> odborné literatury a poskytují </w:t>
            </w:r>
            <w:r w:rsidR="006A5E20">
              <w:rPr>
                <w:rFonts w:cstheme="minorHAnsi"/>
              </w:rPr>
              <w:t xml:space="preserve">dobrý </w:t>
            </w:r>
            <w:r w:rsidRPr="00097EDB">
              <w:rPr>
                <w:rFonts w:cstheme="minorHAnsi"/>
              </w:rPr>
              <w:t>teoretický základ pro praktickou část.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26DC769" w:rsidR="000E094A" w:rsidRDefault="00F922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8EFAF17" w:rsidR="000E094A" w:rsidRDefault="005124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12443">
              <w:rPr>
                <w:rFonts w:cstheme="minorHAnsi"/>
              </w:rPr>
              <w:t>Praktická část je zaměřena na firmu NVB LINE s.r.o. – její předmět podnikání, organizační strukturu a roli dlouhodobého majetku. Finanční analýza za roky 2021–2023 využívá poměrové ukazatele (zadluženost, likvidita, rentabilita, aktivita) a umožňuje posoudit finanční situaci firmy i strukturu financování. Analýza je podrobná a podložená konkrétními daty.</w:t>
            </w:r>
            <w:r w:rsidR="00A66ABF"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18DA029" w:rsidR="000E094A" w:rsidRDefault="00023C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7EBADDD" w:rsidR="000E094A" w:rsidRPr="000E094A" w:rsidRDefault="005124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12443">
              <w:rPr>
                <w:rFonts w:cstheme="minorHAnsi"/>
              </w:rPr>
              <w:t>Řešící část podrobně zkoumá varianty financování plánované investice do stroje na vodorovné dopravní značení. Porovnány jsou nabídky bankovních úvěrů od Moneta Money Bank, a.s. a Raiffeisenbank a.s. a finanční leasing od IMPULS-Leasing-AUSTRIA s.r.o. Každá varianta je zhodnocena z hlediska nákladů, úrokových sazeb, poplatků, flexibility a rizik. Na základě analýzy je</w:t>
            </w:r>
            <w:r w:rsidR="003215D6">
              <w:rPr>
                <w:rFonts w:cstheme="minorHAnsi"/>
              </w:rPr>
              <w:t xml:space="preserve"> vybráno</w:t>
            </w:r>
            <w:r w:rsidRPr="00512443">
              <w:rPr>
                <w:rFonts w:cstheme="minorHAnsi"/>
              </w:rPr>
              <w:t xml:space="preserve"> nejvýhodnější řešení </w:t>
            </w:r>
            <w:r w:rsidR="003215D6">
              <w:rPr>
                <w:rFonts w:cstheme="minorHAnsi"/>
              </w:rPr>
              <w:t xml:space="preserve">- </w:t>
            </w:r>
            <w:r w:rsidRPr="00512443">
              <w:rPr>
                <w:rFonts w:cstheme="minorHAnsi"/>
              </w:rPr>
              <w:t xml:space="preserve">bankovní úvěr od Moneta Money Bank, </w:t>
            </w:r>
            <w:proofErr w:type="gramStart"/>
            <w:r w:rsidRPr="00512443">
              <w:rPr>
                <w:rFonts w:cstheme="minorHAnsi"/>
              </w:rPr>
              <w:t>a.s.</w:t>
            </w:r>
            <w:r w:rsidR="003215D6">
              <w:rPr>
                <w:rFonts w:cstheme="minorHAnsi"/>
              </w:rPr>
              <w:t>.</w:t>
            </w:r>
            <w:proofErr w:type="gramEnd"/>
            <w:r w:rsidRPr="00512443">
              <w:rPr>
                <w:rFonts w:cstheme="minorHAnsi"/>
              </w:rPr>
              <w:t xml:space="preserve"> </w:t>
            </w:r>
            <w:r w:rsidR="003215D6">
              <w:rPr>
                <w:rFonts w:cstheme="minorHAnsi"/>
              </w:rPr>
              <w:t>Kromě výběru nejvýhod</w:t>
            </w:r>
            <w:r w:rsidR="00023C92">
              <w:rPr>
                <w:rFonts w:cstheme="minorHAnsi"/>
              </w:rPr>
              <w:t>nějšího řešení je navrženo provádění finanční analýzy ke sledování finanční situace podniku.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48474BF" w:rsidR="000E094A" w:rsidRDefault="00E922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37106CE9" w:rsidR="000E094A" w:rsidRDefault="00D37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37080">
              <w:rPr>
                <w:rFonts w:cstheme="minorHAnsi"/>
              </w:rPr>
              <w:t>Práce je logicky strukturovaná</w:t>
            </w:r>
            <w:r w:rsidR="00CE6DF2">
              <w:rPr>
                <w:rFonts w:cstheme="minorHAnsi"/>
              </w:rPr>
              <w:t xml:space="preserve"> a </w:t>
            </w:r>
            <w:r w:rsidRPr="00D37080">
              <w:rPr>
                <w:rFonts w:cstheme="minorHAnsi"/>
              </w:rPr>
              <w:t xml:space="preserve">text je přehledný. </w:t>
            </w:r>
            <w:r w:rsidR="00504B8E">
              <w:rPr>
                <w:rFonts w:cstheme="minorHAnsi"/>
              </w:rPr>
              <w:t>Autorka p</w:t>
            </w:r>
            <w:r w:rsidRPr="00D37080">
              <w:rPr>
                <w:rFonts w:cstheme="minorHAnsi"/>
              </w:rPr>
              <w:t>oužívá správnou odbornou terminologii. Jazyková a grafická úroveň (tabulky, přehledy, přílohy) jsou na odpovídající úrovni</w:t>
            </w:r>
            <w:r w:rsidR="00504B8E">
              <w:rPr>
                <w:rFonts w:cstheme="minorHAnsi"/>
              </w:rPr>
              <w:t xml:space="preserve"> až na drobné nedostatky např. u </w:t>
            </w:r>
            <w:r w:rsidR="00E92219">
              <w:rPr>
                <w:rFonts w:cstheme="minorHAnsi"/>
              </w:rPr>
              <w:t>tabulky 5 Ukazatele aktivity.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32BDBE" w:rsidR="009C7318" w:rsidRDefault="004710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9D59EF" w14:textId="77777777" w:rsidR="004710BB" w:rsidRDefault="004710B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A516617" w14:textId="7F601557" w:rsidR="00F92C79" w:rsidRPr="000E094A" w:rsidRDefault="0028109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je zaměřena na ekonomické téma. </w:t>
            </w:r>
            <w:r w:rsidR="00172A78">
              <w:rPr>
                <w:rFonts w:cstheme="minorHAnsi"/>
              </w:rPr>
              <w:t>P</w:t>
            </w:r>
            <w:r w:rsidR="006D0A52" w:rsidRPr="006D0A52">
              <w:rPr>
                <w:rFonts w:cstheme="minorHAnsi"/>
              </w:rPr>
              <w:t>ráce splňuje stanovené požadavky na obsahovou i formální úroveň. Cíle práce jsou</w:t>
            </w:r>
            <w:r w:rsidR="00172A78">
              <w:rPr>
                <w:rFonts w:cstheme="minorHAnsi"/>
              </w:rPr>
              <w:t xml:space="preserve"> prací naplněny.</w:t>
            </w:r>
            <w:r w:rsidR="006D0A52" w:rsidRPr="006D0A52">
              <w:rPr>
                <w:rFonts w:cstheme="minorHAnsi"/>
              </w:rPr>
              <w:t xml:space="preserve"> </w:t>
            </w:r>
            <w:r w:rsidR="00172A78">
              <w:rPr>
                <w:rFonts w:cstheme="minorHAnsi"/>
              </w:rPr>
              <w:t>T</w:t>
            </w:r>
            <w:r w:rsidR="00D37080" w:rsidRPr="00D37080">
              <w:rPr>
                <w:rFonts w:cstheme="minorHAnsi"/>
              </w:rPr>
              <w:t>eoretická</w:t>
            </w:r>
            <w:r w:rsidR="00172A78">
              <w:rPr>
                <w:rFonts w:cstheme="minorHAnsi"/>
              </w:rPr>
              <w:t xml:space="preserve"> je zpracována z dostatečného počtu převážně české literatury.</w:t>
            </w:r>
            <w:r w:rsidR="00D37080" w:rsidRPr="00D37080">
              <w:rPr>
                <w:rFonts w:cstheme="minorHAnsi"/>
              </w:rPr>
              <w:t xml:space="preserve">  </w:t>
            </w:r>
            <w:r w:rsidR="00244D17">
              <w:rPr>
                <w:rFonts w:cstheme="minorHAnsi"/>
              </w:rPr>
              <w:t>Analýzy v praktické části jsou zpracovány dostatečně podrobně.</w:t>
            </w:r>
            <w:r w:rsidR="00D37080" w:rsidRPr="00D37080">
              <w:rPr>
                <w:rFonts w:cstheme="minorHAnsi"/>
              </w:rPr>
              <w:t xml:space="preserve"> </w:t>
            </w:r>
            <w:r w:rsidR="00244D17">
              <w:rPr>
                <w:rFonts w:cstheme="minorHAnsi"/>
              </w:rPr>
              <w:t>N</w:t>
            </w:r>
            <w:r w:rsidR="00D37080" w:rsidRPr="00D37080">
              <w:rPr>
                <w:rFonts w:cstheme="minorHAnsi"/>
              </w:rPr>
              <w:t xml:space="preserve">ávrhová část přináší </w:t>
            </w:r>
            <w:r w:rsidR="001A1694" w:rsidRPr="00512443">
              <w:rPr>
                <w:rFonts w:cstheme="minorHAnsi"/>
              </w:rPr>
              <w:t xml:space="preserve">nejvýhodnější </w:t>
            </w:r>
            <w:r w:rsidR="001A1694">
              <w:rPr>
                <w:rFonts w:cstheme="minorHAnsi"/>
              </w:rPr>
              <w:t>variantu financování dlouhodobého majetku.</w:t>
            </w:r>
            <w:r w:rsidR="00D37080" w:rsidRPr="00D37080">
              <w:rPr>
                <w:rFonts w:cstheme="minorHAnsi"/>
              </w:rPr>
              <w:t xml:space="preserve"> Práce je přínosná pro firmy řešící </w:t>
            </w:r>
            <w:r w:rsidR="001A1694">
              <w:rPr>
                <w:rFonts w:cstheme="minorHAnsi"/>
              </w:rPr>
              <w:t>toto téma</w:t>
            </w:r>
            <w:r w:rsidR="00D37080" w:rsidRPr="00D37080">
              <w:rPr>
                <w:rFonts w:cstheme="minorHAnsi"/>
              </w:rPr>
              <w:t>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88DB4A6" w14:textId="4269B9C4" w:rsidR="00907799" w:rsidRPr="00907799" w:rsidRDefault="00907799" w:rsidP="00907799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907799">
        <w:rPr>
          <w:rFonts w:cstheme="minorHAnsi"/>
        </w:rPr>
        <w:t>Jaké klíčové ukazatele finanční analýzy jste použili pro hodnocení finanční situace firmy a proč jsou důležité při rozhodování o financování dlouhodobého majetku?</w:t>
      </w:r>
    </w:p>
    <w:p w14:paraId="28F2996B" w14:textId="7DB1D956" w:rsidR="00907799" w:rsidRPr="00907799" w:rsidRDefault="00907799" w:rsidP="00907799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907799">
        <w:rPr>
          <w:rFonts w:cstheme="minorHAnsi"/>
        </w:rPr>
        <w:t xml:space="preserve">Na </w:t>
      </w:r>
      <w:proofErr w:type="gramStart"/>
      <w:r w:rsidRPr="00907799">
        <w:rPr>
          <w:rFonts w:cstheme="minorHAnsi"/>
        </w:rPr>
        <w:t>základě</w:t>
      </w:r>
      <w:proofErr w:type="gramEnd"/>
      <w:r w:rsidR="004F0110">
        <w:rPr>
          <w:rFonts w:cstheme="minorHAnsi"/>
        </w:rPr>
        <w:t xml:space="preserve"> </w:t>
      </w:r>
      <w:r w:rsidRPr="00907799">
        <w:rPr>
          <w:rFonts w:cstheme="minorHAnsi"/>
        </w:rPr>
        <w:t>jakých kritérií jste vybrali bankovní úvěr od Moneta Money Bank, a.s. jako nejvýhodnější variantu financování nového stroje</w:t>
      </w:r>
      <w:r w:rsidR="004F0110"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5BBDDC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356E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356E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31FFA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356E2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CA232" w14:textId="77777777" w:rsidR="00B5029D" w:rsidRDefault="00B5029D" w:rsidP="00A40E93">
      <w:pPr>
        <w:spacing w:after="0" w:line="240" w:lineRule="auto"/>
      </w:pPr>
      <w:r>
        <w:separator/>
      </w:r>
    </w:p>
  </w:endnote>
  <w:endnote w:type="continuationSeparator" w:id="0">
    <w:p w14:paraId="78BE38F6" w14:textId="77777777" w:rsidR="00B5029D" w:rsidRDefault="00B5029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626B7" w14:textId="77777777" w:rsidR="00B5029D" w:rsidRDefault="00B5029D" w:rsidP="00A40E93">
      <w:pPr>
        <w:spacing w:after="0" w:line="240" w:lineRule="auto"/>
      </w:pPr>
      <w:r>
        <w:separator/>
      </w:r>
    </w:p>
  </w:footnote>
  <w:footnote w:type="continuationSeparator" w:id="0">
    <w:p w14:paraId="5ADB884C" w14:textId="77777777" w:rsidR="00B5029D" w:rsidRDefault="00B5029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4DB"/>
    <w:rsid w:val="00023C92"/>
    <w:rsid w:val="00025BF3"/>
    <w:rsid w:val="00097EDB"/>
    <w:rsid w:val="000D6595"/>
    <w:rsid w:val="000E094A"/>
    <w:rsid w:val="000E7014"/>
    <w:rsid w:val="000F0672"/>
    <w:rsid w:val="00112356"/>
    <w:rsid w:val="00132B5A"/>
    <w:rsid w:val="00172A78"/>
    <w:rsid w:val="001751C8"/>
    <w:rsid w:val="001A1694"/>
    <w:rsid w:val="002356E2"/>
    <w:rsid w:val="0024258E"/>
    <w:rsid w:val="00244D17"/>
    <w:rsid w:val="00247CE2"/>
    <w:rsid w:val="00281091"/>
    <w:rsid w:val="0029651C"/>
    <w:rsid w:val="003215D6"/>
    <w:rsid w:val="00421F79"/>
    <w:rsid w:val="004710BB"/>
    <w:rsid w:val="004D378C"/>
    <w:rsid w:val="004F0110"/>
    <w:rsid w:val="00504B8E"/>
    <w:rsid w:val="00512443"/>
    <w:rsid w:val="0053732F"/>
    <w:rsid w:val="005A3B4A"/>
    <w:rsid w:val="005C4ACA"/>
    <w:rsid w:val="005E25B0"/>
    <w:rsid w:val="006535CB"/>
    <w:rsid w:val="0067082B"/>
    <w:rsid w:val="00672F86"/>
    <w:rsid w:val="00694399"/>
    <w:rsid w:val="006A5E20"/>
    <w:rsid w:val="006C512E"/>
    <w:rsid w:val="006D0A52"/>
    <w:rsid w:val="0073639B"/>
    <w:rsid w:val="007553A6"/>
    <w:rsid w:val="007923DA"/>
    <w:rsid w:val="007F1BC8"/>
    <w:rsid w:val="00814DA7"/>
    <w:rsid w:val="0085398A"/>
    <w:rsid w:val="008B781B"/>
    <w:rsid w:val="00907799"/>
    <w:rsid w:val="00952956"/>
    <w:rsid w:val="00974EA2"/>
    <w:rsid w:val="00987B93"/>
    <w:rsid w:val="009C322A"/>
    <w:rsid w:val="009C7318"/>
    <w:rsid w:val="00A00AD9"/>
    <w:rsid w:val="00A40E93"/>
    <w:rsid w:val="00A66ABF"/>
    <w:rsid w:val="00A7527E"/>
    <w:rsid w:val="00A7711A"/>
    <w:rsid w:val="00A77407"/>
    <w:rsid w:val="00A8008C"/>
    <w:rsid w:val="00AA76D4"/>
    <w:rsid w:val="00B14451"/>
    <w:rsid w:val="00B5029D"/>
    <w:rsid w:val="00BA16DD"/>
    <w:rsid w:val="00C27492"/>
    <w:rsid w:val="00C97F74"/>
    <w:rsid w:val="00CA34A9"/>
    <w:rsid w:val="00CB7017"/>
    <w:rsid w:val="00CD12C3"/>
    <w:rsid w:val="00CE55BD"/>
    <w:rsid w:val="00CE6DF2"/>
    <w:rsid w:val="00D37080"/>
    <w:rsid w:val="00DC7D52"/>
    <w:rsid w:val="00DD28BE"/>
    <w:rsid w:val="00E16891"/>
    <w:rsid w:val="00E22423"/>
    <w:rsid w:val="00E7633F"/>
    <w:rsid w:val="00E92219"/>
    <w:rsid w:val="00ED7B05"/>
    <w:rsid w:val="00EF1720"/>
    <w:rsid w:val="00F22484"/>
    <w:rsid w:val="00F922E8"/>
    <w:rsid w:val="00F92C79"/>
    <w:rsid w:val="00FB42E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51685"/>
    <w:rsid w:val="00510546"/>
    <w:rsid w:val="005E083B"/>
    <w:rsid w:val="00986CC7"/>
    <w:rsid w:val="009B6974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2025-06-02T13:03:00Z</cp:lastPrinted>
  <dcterms:created xsi:type="dcterms:W3CDTF">2025-06-02T13:03:00Z</dcterms:created>
  <dcterms:modified xsi:type="dcterms:W3CDTF">2025-06-02T13:03:00Z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