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FC84BC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C677B">
        <w:rPr>
          <w:rFonts w:asciiTheme="minorHAnsi" w:hAnsiTheme="minorHAnsi" w:cstheme="minorHAnsi"/>
          <w:sz w:val="22"/>
          <w:szCs w:val="22"/>
        </w:rPr>
        <w:t>Tereza Procházková</w:t>
      </w:r>
    </w:p>
    <w:p w14:paraId="7BEB1D07" w14:textId="3AD2990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C677B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05C5954D" w14:textId="5984FBB6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C677B" w:rsidRPr="00BC677B">
        <w:rPr>
          <w:rFonts w:cstheme="minorHAnsi"/>
        </w:rPr>
        <w:t>Analýza zdrojů financování nadace</w:t>
      </w:r>
    </w:p>
    <w:p w14:paraId="07FD52EA" w14:textId="2916DEA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C677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507789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5567E59" w:rsidR="000E094A" w:rsidRDefault="002C53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6D696C3C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CE59E4" w14:textId="009D2B0F" w:rsidR="00BC677B" w:rsidRPr="000E094A" w:rsidRDefault="00BC677B" w:rsidP="00BC677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zpracování práce jsou formulovány v souladu se zadáním, zvolené metody odpovídají potřebám práce, pouze metoda komparace naráží na limity stanovení srovnatelnosti zvolených organizací.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034A24E" w:rsidR="000E094A" w:rsidRDefault="002C53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2ECCBC6D" w:rsidR="008B781B" w:rsidRPr="000E094A" w:rsidRDefault="00BC67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kvalitně. Sice převažuje využití knižních zdrojů na úkor platné legislativy, autorka však velmi vhodně připojuje aktuální statistické informace. Kapitola 5 nemusela být vzhledem k jejímu využití v praktické části tak rozsáhlá.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2F0188" w:rsidR="000E094A" w:rsidRDefault="00FA7E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54F23BDA" w:rsidR="000E094A" w:rsidRDefault="003A405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hospodaření zvolené organizace je zpracována standardně, v části věnované analýze poměrových ukazatelů jsou využity pouze ukazatele autarkie a likvidity. Organizace má poměrně jednoduchou strukturu financování. Drobnou výhradu mám ke kapitole 9.3, v níž autorka srovnává hospodaření nadace s obdobnými organizacemi. Vhodné by bylo uvedení alespoň právní formy srovnávaných organizací, neboť tento fakt může výrazně ovlivnit strukturu financování a výsledky hospodaření.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84204A6" w:rsidR="000E094A" w:rsidRDefault="00FA1C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B8A1116" w:rsidR="000E094A" w:rsidRPr="000E094A" w:rsidRDefault="003A405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předkládá řadu možností, jak může zvolená nadace zlepšit své hospodaření. Návrhy jsou realistické, nicméně </w:t>
            </w:r>
            <w:r w:rsidR="00FA1C62">
              <w:rPr>
                <w:rFonts w:cstheme="minorHAnsi"/>
              </w:rPr>
              <w:t>jsou předloženy spíše ve formě výčtu, bez konkrétnější vazby na provedenou analýzu.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B9D94C8" w:rsidR="000E094A" w:rsidRDefault="00FA1C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2D968488" w:rsidR="000E094A" w:rsidRDefault="00FA1C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je na vysoké úrovni. Text je logicky provázaný, autorka používá správnou technologii, správně odkazuje na zdroje. Jazyková a grafická úroveň je vysoká.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E67EE63" w:rsidR="009C7318" w:rsidRDefault="00367A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34EA09EC" w:rsidR="00F92C79" w:rsidRPr="000E094A" w:rsidRDefault="00FA1C6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Cílem předložené práce je zhodnocení hospodaření a zdrojů financování zvolené nadace a navrhnout doporučení pro zlepšení. Tento cíl autorka splnila. Vzhledem k rozsahu činností a financování </w:t>
            </w:r>
            <w:r w:rsidR="00367A4E">
              <w:rPr>
                <w:rFonts w:cstheme="minorHAnsi"/>
              </w:rPr>
              <w:t xml:space="preserve">dané organizace </w:t>
            </w:r>
            <w:r>
              <w:rPr>
                <w:rFonts w:cstheme="minorHAnsi"/>
              </w:rPr>
              <w:t xml:space="preserve">se </w:t>
            </w:r>
            <w:r w:rsidR="00367A4E">
              <w:rPr>
                <w:rFonts w:cstheme="minorHAnsi"/>
              </w:rPr>
              <w:t>autorka nemusela potýkat se složitými situacemi v rámci analýzy. Ocenit lze dobrou</w:t>
            </w:r>
            <w:r>
              <w:rPr>
                <w:rFonts w:cstheme="minorHAnsi"/>
              </w:rPr>
              <w:t xml:space="preserve"> orientac</w:t>
            </w:r>
            <w:r w:rsidR="00367A4E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autorky v dané problematice.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283711F" w:rsidR="009C7318" w:rsidRDefault="00367A4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Uveďte prosím alespoň právní formu organizací vybraných ke komparaci v rámci kapitoly 9.3. Zamyslete se, jaké mohou být obecné rozdíly mezi hospodařením různých typů neziskových organizací (podle právní formy) zaměřujících se na oblast paliativní péče.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2B0271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67A4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67A4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282EC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E0F8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6E597" w14:textId="77777777" w:rsidR="001D676F" w:rsidRDefault="001D676F" w:rsidP="00A40E93">
      <w:pPr>
        <w:spacing w:after="0" w:line="240" w:lineRule="auto"/>
      </w:pPr>
      <w:r>
        <w:separator/>
      </w:r>
    </w:p>
  </w:endnote>
  <w:endnote w:type="continuationSeparator" w:id="0">
    <w:p w14:paraId="44388158" w14:textId="77777777" w:rsidR="001D676F" w:rsidRDefault="001D676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7050F" w14:textId="77777777" w:rsidR="001D676F" w:rsidRDefault="001D676F" w:rsidP="00A40E93">
      <w:pPr>
        <w:spacing w:after="0" w:line="240" w:lineRule="auto"/>
      </w:pPr>
      <w:r>
        <w:separator/>
      </w:r>
    </w:p>
  </w:footnote>
  <w:footnote w:type="continuationSeparator" w:id="0">
    <w:p w14:paraId="4E5327C4" w14:textId="77777777" w:rsidR="001D676F" w:rsidRDefault="001D676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2NTCzMDYwsDQzMDFT0lEKTi0uzszPAykwrAUAjUXWfCwAAAA="/>
  </w:docVars>
  <w:rsids>
    <w:rsidRoot w:val="00BA16DD"/>
    <w:rsid w:val="00025BF3"/>
    <w:rsid w:val="000E094A"/>
    <w:rsid w:val="00112356"/>
    <w:rsid w:val="001D676F"/>
    <w:rsid w:val="0024258E"/>
    <w:rsid w:val="0029651C"/>
    <w:rsid w:val="002C53BC"/>
    <w:rsid w:val="00367A4E"/>
    <w:rsid w:val="003A405B"/>
    <w:rsid w:val="003A57D9"/>
    <w:rsid w:val="003B12C9"/>
    <w:rsid w:val="004D378C"/>
    <w:rsid w:val="00507789"/>
    <w:rsid w:val="00513FFF"/>
    <w:rsid w:val="005A3B4A"/>
    <w:rsid w:val="005C4ACA"/>
    <w:rsid w:val="0067082B"/>
    <w:rsid w:val="00694399"/>
    <w:rsid w:val="006E0F86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BC677B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A1C62"/>
    <w:rsid w:val="00FA7E3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B12C9"/>
    <w:rsid w:val="00510546"/>
    <w:rsid w:val="005E083B"/>
    <w:rsid w:val="00986CC7"/>
    <w:rsid w:val="00A7255F"/>
    <w:rsid w:val="00C6596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2438D-BEDE-4959-8CA8-C7F8AD72C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c8a432d0-6a18-4b4e-b941-c41239099df8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2025-06-02T15:45:00Z</dcterms:created>
  <dcterms:modified xsi:type="dcterms:W3CDTF">2025-06-02T15:45:00Z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