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6E0064DC" w:rsidR="00EF706C" w:rsidRPr="00EB4955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bookmarkStart w:id="0" w:name="_GoBack"/>
      <w:bookmarkEnd w:id="0"/>
      <w:r w:rsidRPr="00EB4955">
        <w:rPr>
          <w:rFonts w:ascii="Arial" w:hAnsi="Arial" w:cs="Arial"/>
          <w:b/>
          <w:szCs w:val="24"/>
        </w:rPr>
        <w:t>Posudek</w:t>
      </w:r>
      <w:r w:rsidR="00EF706C" w:rsidRPr="00EB4955">
        <w:rPr>
          <w:rFonts w:ascii="Arial" w:hAnsi="Arial" w:cs="Arial"/>
          <w:b/>
          <w:szCs w:val="24"/>
        </w:rPr>
        <w:t xml:space="preserve"> vedoucího </w:t>
      </w:r>
      <w:r w:rsidR="00562619" w:rsidRPr="00EB4955">
        <w:rPr>
          <w:rFonts w:ascii="Arial" w:hAnsi="Arial" w:cs="Arial"/>
          <w:b/>
          <w:szCs w:val="24"/>
        </w:rPr>
        <w:t>bakalářské</w:t>
      </w:r>
      <w:r w:rsidR="00EF706C" w:rsidRPr="00EB4955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DF7371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DF7371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48650CD3" w:rsidR="00EF706C" w:rsidRPr="00DF7371" w:rsidRDefault="00FB4B4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Petra Ochodničanová</w:t>
            </w:r>
          </w:p>
        </w:tc>
      </w:tr>
      <w:tr w:rsidR="009571C4" w:rsidRPr="00DF7371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DF7371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0FB16911" w:rsidR="009571C4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DF7371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51CD04E6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DF7371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3B59D315" w:rsidR="00B658AD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DF7371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9566BEE" w:rsidR="00EF706C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DF7371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4304D01B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77FEC293" w:rsidR="00EF706C" w:rsidRPr="00DF7371" w:rsidRDefault="00FB4B4E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Recyklovaný design</w:t>
            </w:r>
          </w:p>
        </w:tc>
      </w:tr>
      <w:tr w:rsidR="00821E96" w:rsidRPr="00DF7371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6CE9AABC" w:rsidR="00821E96" w:rsidRPr="00DF7371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1D2B070C" w:rsidR="00821E96" w:rsidRPr="00DF7371" w:rsidRDefault="009005F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Mgr. Art. Ivan Pecháček</w:t>
            </w:r>
          </w:p>
        </w:tc>
      </w:tr>
    </w:tbl>
    <w:p w14:paraId="593794ED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DF7371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DF7371" w14:paraId="33F9FD3D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694D7743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5BE52FD0" w14:textId="77777777" w:rsidR="004165BE" w:rsidRPr="00DF7371" w:rsidRDefault="004165B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282332F" w14:textId="72934A03" w:rsidR="00156A44" w:rsidRPr="004165BE" w:rsidRDefault="00156A44" w:rsidP="004F3C2B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4165BE">
              <w:rPr>
                <w:rFonts w:ascii="Calibri" w:hAnsi="Calibri" w:cs="Calibri"/>
                <w:i/>
                <w:sz w:val="22"/>
                <w:szCs w:val="22"/>
              </w:rPr>
              <w:t>Koncept odpovídá aktuálním trendům recyklace a je technicky proveditelný. Autorka pracuje s</w:t>
            </w:r>
            <w:r w:rsidR="00E459DB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 odpadovým 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materiálem experimentálně a volí vhodnou technologii pro spojení recyklovaných hlavic </w:t>
            </w:r>
            <w:r w:rsidR="004165BE">
              <w:rPr>
                <w:rFonts w:ascii="Calibri" w:hAnsi="Calibri" w:cs="Calibri"/>
                <w:i/>
                <w:sz w:val="22"/>
                <w:szCs w:val="22"/>
              </w:rPr>
              <w:t xml:space="preserve">  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a </w:t>
            </w:r>
            <w:proofErr w:type="gramStart"/>
            <w:r w:rsidRPr="004165BE">
              <w:rPr>
                <w:rFonts w:ascii="Calibri" w:hAnsi="Calibri" w:cs="Calibri"/>
                <w:i/>
                <w:sz w:val="22"/>
                <w:szCs w:val="22"/>
              </w:rPr>
              <w:t>3D</w:t>
            </w:r>
            <w:proofErr w:type="gramEnd"/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tisku. Absence jasně definovaných uživatelských požadavků však omezuje přesnější zacílení návrhového řešení</w:t>
            </w:r>
            <w:r w:rsidR="001443F2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a snižuje argumentaci uvedených rozhodnutí.</w:t>
            </w:r>
          </w:p>
          <w:p w14:paraId="74C94746" w14:textId="3F6A0D04" w:rsidR="0055768B" w:rsidRPr="00156A44" w:rsidRDefault="0055768B" w:rsidP="004F3C2B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22AF" w:rsidRPr="00DF7371" w14:paraId="476AF8C1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178B50F4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56AD4E6C" w14:textId="77777777" w:rsidR="004165BE" w:rsidRPr="00DF7371" w:rsidRDefault="004165B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E33FA6" w14:textId="448F101D" w:rsidR="00FB22AF" w:rsidRPr="004165BE" w:rsidRDefault="004F3C2B" w:rsidP="004F3C2B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Práce nevyčerpala potenciál haptických vlastností produktu napříč cílovými skupinami. </w:t>
            </w:r>
            <w:r w:rsidR="00156A44" w:rsidRPr="004165BE">
              <w:rPr>
                <w:rFonts w:ascii="Calibri" w:hAnsi="Calibri" w:cs="Calibri"/>
                <w:i/>
                <w:sz w:val="22"/>
                <w:szCs w:val="22"/>
              </w:rPr>
              <w:t>P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rostor pro hlubší zkoumání specializovaného využití, modularity a ergonomie zůstal </w:t>
            </w:r>
            <w:r w:rsidR="0055768B" w:rsidRPr="004165BE">
              <w:rPr>
                <w:rFonts w:ascii="Calibri" w:hAnsi="Calibri" w:cs="Calibri"/>
                <w:i/>
                <w:sz w:val="22"/>
                <w:szCs w:val="22"/>
              </w:rPr>
              <w:t>převážně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nevyužit. Důraz na technické řešení převážil nad designovou atraktivitou, čímž došlo k oslabení estetické</w:t>
            </w:r>
            <w:r w:rsidR="00156A44" w:rsidRPr="004165BE">
              <w:rPr>
                <w:rFonts w:ascii="Calibri" w:hAnsi="Calibri" w:cs="Calibri"/>
                <w:i/>
                <w:sz w:val="22"/>
                <w:szCs w:val="22"/>
              </w:rPr>
              <w:t>ho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a uživatelské</w:t>
            </w:r>
            <w:r w:rsidR="00156A44" w:rsidRPr="004165BE">
              <w:rPr>
                <w:rFonts w:ascii="Calibri" w:hAnsi="Calibri" w:cs="Calibri"/>
                <w:i/>
                <w:sz w:val="22"/>
                <w:szCs w:val="22"/>
              </w:rPr>
              <w:t>ho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156A44" w:rsidRPr="004165BE">
              <w:rPr>
                <w:rFonts w:ascii="Calibri" w:hAnsi="Calibri" w:cs="Calibri"/>
                <w:i/>
                <w:sz w:val="22"/>
                <w:szCs w:val="22"/>
              </w:rPr>
              <w:t>rozměru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AA46C5" w:rsidRPr="004165BE">
              <w:rPr>
                <w:rFonts w:ascii="Calibri" w:hAnsi="Calibri" w:cs="Calibri"/>
                <w:i/>
                <w:sz w:val="22"/>
                <w:szCs w:val="22"/>
              </w:rPr>
              <w:t>návrhu produktu. Produktu,</w:t>
            </w:r>
            <w:r w:rsidR="00787842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který dává</w:t>
            </w:r>
            <w:r w:rsidR="00AA46C5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nejen ekologický, ale i funkční a estetický </w:t>
            </w:r>
            <w:r w:rsidR="00787842" w:rsidRPr="004165BE">
              <w:rPr>
                <w:rFonts w:ascii="Calibri" w:hAnsi="Calibri" w:cs="Calibri"/>
                <w:i/>
                <w:sz w:val="22"/>
                <w:szCs w:val="22"/>
              </w:rPr>
              <w:t>smysl</w:t>
            </w:r>
            <w:r w:rsidR="00AA46C5" w:rsidRPr="004165BE">
              <w:rPr>
                <w:rFonts w:ascii="Calibri" w:hAnsi="Calibri" w:cs="Calibri"/>
                <w:i/>
                <w:sz w:val="22"/>
                <w:szCs w:val="22"/>
              </w:rPr>
              <w:t>.</w:t>
            </w:r>
          </w:p>
          <w:p w14:paraId="1874CF1A" w14:textId="79876965" w:rsidR="00156A44" w:rsidRPr="004F3C2B" w:rsidRDefault="00156A44" w:rsidP="004F3C2B">
            <w:pPr>
              <w:spacing w:after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B22AF" w:rsidRPr="00DF7371" w14:paraId="25CC70DA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51A65E66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F6E30">
              <w:rPr>
                <w:rFonts w:ascii="Arial" w:hAnsi="Arial" w:cs="Arial"/>
                <w:sz w:val="22"/>
                <w:szCs w:val="22"/>
              </w:rPr>
              <w:br/>
            </w:r>
            <w:r w:rsidRPr="00DF7371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76804EBC" w14:textId="77777777" w:rsidR="004165BE" w:rsidRPr="00DF7371" w:rsidRDefault="004165B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FFC0B3" w14:textId="2289AF35" w:rsidR="00FB22AF" w:rsidRPr="004165BE" w:rsidRDefault="00787842" w:rsidP="002D61C1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4165BE">
              <w:rPr>
                <w:rFonts w:ascii="Calibri" w:hAnsi="Calibri" w:cs="Calibri"/>
                <w:i/>
                <w:sz w:val="22"/>
                <w:szCs w:val="22"/>
              </w:rPr>
              <w:t>V práci převažuje teoretická část nad praktickou. Teoretický rámec je zpracován přehledně, avšak praktická část by mohla být rozvinutější, zejména v oblasti aplikace návrhového řešení a jeho ověření v praktických funkcích. Zcela chybí specifikace rozměrů navržených modulárních produktů</w:t>
            </w:r>
            <w:r w:rsidR="00EE7006" w:rsidRPr="004165BE">
              <w:rPr>
                <w:rFonts w:ascii="Calibri" w:hAnsi="Calibri" w:cs="Calibri"/>
                <w:i/>
                <w:sz w:val="22"/>
                <w:szCs w:val="22"/>
              </w:rPr>
              <w:t>, ilustrace konstrukčního principu</w:t>
            </w:r>
            <w:r w:rsidR="00151E7C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4165BE">
              <w:rPr>
                <w:rFonts w:ascii="Calibri" w:hAnsi="Calibri" w:cs="Calibri"/>
                <w:i/>
                <w:sz w:val="22"/>
                <w:szCs w:val="22"/>
              </w:rPr>
              <w:t>rozložitelnost,</w:t>
            </w:r>
            <w:r w:rsidR="00EE7006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151E7C" w:rsidRPr="004165BE">
              <w:rPr>
                <w:rFonts w:ascii="Calibri" w:hAnsi="Calibri" w:cs="Calibri"/>
                <w:i/>
                <w:sz w:val="22"/>
                <w:szCs w:val="22"/>
              </w:rPr>
              <w:t>nebo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definice barevnosti jednotlivých komponentů.</w:t>
            </w:r>
            <w:r w:rsidR="00EE7006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Schází</w:t>
            </w:r>
            <w:r w:rsidR="002D1D7E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širší</w:t>
            </w:r>
            <w:r w:rsidR="00EE7006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rozbor podobných existujících produktů nebo</w:t>
            </w:r>
            <w:r w:rsidR="00C6212C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inspiračních</w:t>
            </w:r>
            <w:r w:rsidR="00EE7006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 řešení</w:t>
            </w:r>
            <w:r w:rsidR="002D61C1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. </w:t>
            </w:r>
          </w:p>
          <w:p w14:paraId="6DD5CDEA" w14:textId="37F27F05" w:rsidR="0055768B" w:rsidRPr="00DF7371" w:rsidRDefault="0055768B" w:rsidP="002D61C1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5B5B1EA" w14:textId="77777777" w:rsidTr="0074460A">
        <w:trPr>
          <w:trHeight w:val="1418"/>
          <w:jc w:val="center"/>
        </w:trPr>
        <w:tc>
          <w:tcPr>
            <w:tcW w:w="9351" w:type="dxa"/>
          </w:tcPr>
          <w:p w14:paraId="00D63CD5" w14:textId="012268BF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Kvalita odborných zdrojů a práce s</w:t>
            </w:r>
            <w:r w:rsidR="004165BE">
              <w:rPr>
                <w:rFonts w:ascii="Arial" w:hAnsi="Arial" w:cs="Arial"/>
                <w:sz w:val="22"/>
                <w:szCs w:val="22"/>
              </w:rPr>
              <w:t> </w:t>
            </w:r>
            <w:r w:rsidRPr="00DF7371">
              <w:rPr>
                <w:rFonts w:ascii="Arial" w:hAnsi="Arial" w:cs="Arial"/>
                <w:sz w:val="22"/>
                <w:szCs w:val="22"/>
              </w:rPr>
              <w:t>nimi</w:t>
            </w:r>
          </w:p>
          <w:p w14:paraId="5C895657" w14:textId="77777777" w:rsidR="004165BE" w:rsidRPr="00DF7371" w:rsidRDefault="004165B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FDC3437" w14:textId="6CCA982D" w:rsidR="00FB22AF" w:rsidRPr="004165BE" w:rsidRDefault="00892ABB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892ABB">
              <w:rPr>
                <w:rFonts w:ascii="Calibri" w:hAnsi="Calibri" w:cs="Calibri"/>
                <w:sz w:val="22"/>
                <w:szCs w:val="22"/>
              </w:rPr>
              <w:t>P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>ráce čerpá převážně z internetových zdrojů, z nichž část postrádá odbornou garanci. Přesto autorka projevila snahu o jejich kritické třídění a logické začlenění do teoretické části. Využité materiály jsou autorkou zpracovány přehledně a ve vztahu k tématu práce působí funkčně.</w:t>
            </w:r>
          </w:p>
          <w:p w14:paraId="2F1225F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CFD2224" w14:textId="77777777" w:rsidTr="0074460A">
        <w:trPr>
          <w:trHeight w:val="1418"/>
          <w:jc w:val="center"/>
        </w:trPr>
        <w:tc>
          <w:tcPr>
            <w:tcW w:w="9351" w:type="dxa"/>
          </w:tcPr>
          <w:p w14:paraId="21929639" w14:textId="20191552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7D53AB86" w14:textId="77777777" w:rsidR="004165BE" w:rsidRPr="00DF7371" w:rsidRDefault="004165BE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158006" w14:textId="53CC4665" w:rsidR="00FB22AF" w:rsidRPr="004165BE" w:rsidRDefault="00EE7006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Jazyková a formální úroveň práce je celkově </w:t>
            </w:r>
            <w:r w:rsidR="002D61C1" w:rsidRPr="004165BE">
              <w:rPr>
                <w:rFonts w:ascii="Calibri" w:hAnsi="Calibri" w:cs="Calibri"/>
                <w:i/>
                <w:sz w:val="22"/>
                <w:szCs w:val="22"/>
              </w:rPr>
              <w:t>nevyvážená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, </w:t>
            </w:r>
            <w:r w:rsidR="0055768B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zejména 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>v praktické části se místy objevují neodborné formulace a méně přesná terminologie</w:t>
            </w:r>
            <w:r w:rsidR="002D61C1" w:rsidRPr="004165BE">
              <w:rPr>
                <w:rFonts w:ascii="Calibri" w:hAnsi="Calibri" w:cs="Calibri"/>
                <w:i/>
                <w:sz w:val="22"/>
                <w:szCs w:val="22"/>
              </w:rPr>
              <w:t xml:space="preserve">. </w:t>
            </w:r>
            <w:r w:rsidRPr="004165BE">
              <w:rPr>
                <w:rFonts w:ascii="Calibri" w:hAnsi="Calibri" w:cs="Calibri"/>
                <w:i/>
                <w:sz w:val="22"/>
                <w:szCs w:val="22"/>
              </w:rPr>
              <w:t>Stylistické nedostatky však nebrání porozumění obsahu.</w:t>
            </w:r>
          </w:p>
          <w:p w14:paraId="0677540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44F5CE0" w14:textId="77777777" w:rsidTr="0074460A">
        <w:trPr>
          <w:trHeight w:val="1418"/>
          <w:jc w:val="center"/>
        </w:trPr>
        <w:tc>
          <w:tcPr>
            <w:tcW w:w="9351" w:type="dxa"/>
          </w:tcPr>
          <w:p w14:paraId="2E2D6585" w14:textId="1ED1F94E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</w:t>
            </w:r>
            <w:r w:rsidR="000777B2" w:rsidRPr="00DF7371">
              <w:rPr>
                <w:rFonts w:ascii="Arial" w:hAnsi="Arial" w:cs="Arial"/>
                <w:sz w:val="22"/>
                <w:szCs w:val="22"/>
              </w:rPr>
              <w:t> práci</w:t>
            </w:r>
          </w:p>
          <w:p w14:paraId="01E7B41D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54BC1A6" w14:textId="7148479F" w:rsidR="00FB22AF" w:rsidRPr="00AB075C" w:rsidRDefault="00AB075C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AB075C">
              <w:rPr>
                <w:rFonts w:ascii="Calibri" w:hAnsi="Calibri" w:cs="Calibri"/>
                <w:i/>
                <w:sz w:val="22"/>
                <w:szCs w:val="22"/>
              </w:rPr>
              <w:t>Práce naznačuje, že hlavičky kartáčků lze po ukončení jejich původního použití smysluplně zhodnotit. Výsledné produkty mají příjemnou hmatovou strukturu a výrazný vizuální charakter.</w:t>
            </w:r>
          </w:p>
          <w:p w14:paraId="0B230106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0973D82F" w14:textId="77777777" w:rsidTr="0074460A">
        <w:trPr>
          <w:trHeight w:val="1418"/>
          <w:jc w:val="center"/>
        </w:trPr>
        <w:tc>
          <w:tcPr>
            <w:tcW w:w="9351" w:type="dxa"/>
          </w:tcPr>
          <w:p w14:paraId="4A52CDB3" w14:textId="2B70982B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74460A" w:rsidRPr="00DF7371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E83A467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296222CA" w:rsidR="00FB22AF" w:rsidRPr="00AB075C" w:rsidRDefault="00AB075C" w:rsidP="00286F3F">
            <w:pPr>
              <w:spacing w:after="0"/>
              <w:jc w:val="both"/>
              <w:rPr>
                <w:rFonts w:ascii="Calibri" w:hAnsi="Calibri" w:cs="Calibri"/>
                <w:i/>
                <w:sz w:val="22"/>
                <w:szCs w:val="22"/>
              </w:rPr>
            </w:pPr>
            <w:r w:rsidRPr="00AB075C">
              <w:rPr>
                <w:rFonts w:ascii="Calibri" w:hAnsi="Calibri" w:cs="Calibri"/>
                <w:i/>
                <w:sz w:val="22"/>
                <w:szCs w:val="22"/>
              </w:rPr>
              <w:t xml:space="preserve">Zvažovala </w:t>
            </w:r>
            <w:r w:rsidR="0043041B">
              <w:rPr>
                <w:rFonts w:ascii="Calibri" w:hAnsi="Calibri" w:cs="Calibri"/>
                <w:i/>
                <w:sz w:val="22"/>
                <w:szCs w:val="22"/>
              </w:rPr>
              <w:t>autorka</w:t>
            </w:r>
            <w:r w:rsidRPr="00AB075C">
              <w:rPr>
                <w:rFonts w:ascii="Calibri" w:hAnsi="Calibri" w:cs="Calibri"/>
                <w:i/>
                <w:sz w:val="22"/>
                <w:szCs w:val="22"/>
              </w:rPr>
              <w:t xml:space="preserve"> také možnost využít jednotnou barevnost hlavic kartáčků jako alternativu k jejich barevné různorodosti?</w:t>
            </w:r>
          </w:p>
          <w:p w14:paraId="1D881AAB" w14:textId="3075A96C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DF7371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62F2481E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1D63F8BC" w:rsidR="007D08D3" w:rsidRPr="00DF7371" w:rsidRDefault="00562619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Bakalářská</w:t>
      </w:r>
      <w:r w:rsidR="00B658AD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práce byla posouzena z hlediska plagiátorství. Vedoucí práce konstatuje, že práce není plagiát.</w:t>
      </w:r>
    </w:p>
    <w:p w14:paraId="44CEA661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55A67E7C" w:rsidR="00CD5972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DF7371">
        <w:rPr>
          <w:rFonts w:ascii="Arial" w:hAnsi="Arial" w:cs="Arial"/>
          <w:sz w:val="22"/>
          <w:szCs w:val="22"/>
          <w:lang w:val="pl-PL"/>
        </w:rPr>
        <w:t>*</w:t>
      </w:r>
      <w:r w:rsidR="00CD5972"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DF7371">
        <w:rPr>
          <w:rFonts w:ascii="Arial" w:hAnsi="Arial" w:cs="Arial"/>
          <w:sz w:val="22"/>
          <w:szCs w:val="22"/>
          <w:lang w:val="pl-PL"/>
        </w:rPr>
        <w:tab/>
      </w:r>
      <w:r w:rsidR="00AD50E5">
        <w:rPr>
          <w:rFonts w:ascii="Arial" w:hAnsi="Arial" w:cs="Arial"/>
          <w:sz w:val="22"/>
          <w:szCs w:val="22"/>
          <w:lang w:val="pl-PL"/>
        </w:rPr>
        <w:t xml:space="preserve">E </w:t>
      </w:r>
      <w:r w:rsidR="004165BE">
        <w:rPr>
          <w:rFonts w:ascii="Arial" w:hAnsi="Arial" w:cs="Arial"/>
          <w:sz w:val="22"/>
          <w:szCs w:val="22"/>
          <w:lang w:val="pl-PL"/>
        </w:rPr>
        <w:t>–</w:t>
      </w:r>
      <w:r w:rsidR="00AD50E5">
        <w:rPr>
          <w:rFonts w:ascii="Arial" w:hAnsi="Arial" w:cs="Arial"/>
          <w:sz w:val="22"/>
          <w:szCs w:val="22"/>
          <w:lang w:val="pl-PL"/>
        </w:rPr>
        <w:t xml:space="preserve"> dostatečně</w:t>
      </w:r>
    </w:p>
    <w:p w14:paraId="2178772D" w14:textId="6F4F47D7" w:rsidR="004165BE" w:rsidRDefault="004165BE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F83F96B" w14:textId="15045085" w:rsidR="004165BE" w:rsidRDefault="004165BE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191BF34" w14:textId="2F611345" w:rsidR="004165BE" w:rsidRDefault="004165BE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A2D0EB1" w14:textId="6D9960DC" w:rsidR="004165BE" w:rsidRDefault="004165BE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025B97B" w14:textId="32496A58" w:rsidR="004165BE" w:rsidRDefault="004165BE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5817075" w14:textId="11C42514" w:rsidR="004165BE" w:rsidRDefault="004165BE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CCF2B50" w14:textId="77777777" w:rsidR="004165BE" w:rsidRPr="00DF7371" w:rsidRDefault="004165BE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EAF04D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63D39DA5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>V</w:t>
      </w:r>
      <w:r w:rsidR="00AD50E5">
        <w:rPr>
          <w:rFonts w:ascii="Arial" w:hAnsi="Arial" w:cs="Arial"/>
          <w:sz w:val="22"/>
          <w:szCs w:val="22"/>
          <w:lang w:val="pl-PL"/>
        </w:rPr>
        <w:t xml:space="preserve"> Uherském Hradišti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  </w:t>
      </w:r>
      <w:r w:rsidR="00AD50E5"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dne </w:t>
      </w:r>
      <w:r w:rsidR="00AD50E5">
        <w:rPr>
          <w:rFonts w:ascii="Arial" w:hAnsi="Arial" w:cs="Arial"/>
          <w:sz w:val="22"/>
          <w:szCs w:val="22"/>
          <w:lang w:val="pl-PL"/>
        </w:rPr>
        <w:t>3. června 2025</w:t>
      </w:r>
    </w:p>
    <w:p w14:paraId="2F105580" w14:textId="77777777" w:rsidR="003A5A41" w:rsidRPr="00DF7371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DF99907" w:rsidR="003A5A41" w:rsidRPr="00DF7371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="00851BA4"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6C4666F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E37A47D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EF45B4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1F392" w14:textId="7E502841" w:rsidR="00CD4B00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6834089" w14:textId="22BD54A3" w:rsidR="00AC35CC" w:rsidRDefault="00AC35CC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464AA02" w14:textId="34DB02CB" w:rsidR="004165BE" w:rsidRDefault="004165BE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106E715" w14:textId="10DBF975" w:rsidR="004165BE" w:rsidRDefault="004165BE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1FDB566" w14:textId="5D24F739" w:rsidR="004165BE" w:rsidRDefault="004165BE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E2D387F" w14:textId="57DD4477" w:rsidR="004165BE" w:rsidRDefault="004165BE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E986B76" w14:textId="77777777" w:rsidR="004165BE" w:rsidRDefault="004165BE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197FC1" w14:textId="7746D41F" w:rsidR="00AC35CC" w:rsidRDefault="00AC35CC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448E43" w14:textId="77777777" w:rsidR="00AC35CC" w:rsidRPr="00DF7371" w:rsidRDefault="00AC35CC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75BB1B9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DF7371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DF7371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DF7371">
        <w:rPr>
          <w:rFonts w:ascii="Arial" w:hAnsi="Arial" w:cs="Arial"/>
          <w:sz w:val="22"/>
          <w:szCs w:val="22"/>
        </w:rPr>
        <w:t xml:space="preserve">Pro </w:t>
      </w:r>
      <w:r w:rsidR="00286F3F" w:rsidRPr="00DF7371">
        <w:rPr>
          <w:rFonts w:ascii="Arial" w:hAnsi="Arial" w:cs="Arial"/>
          <w:sz w:val="22"/>
          <w:szCs w:val="22"/>
        </w:rPr>
        <w:t xml:space="preserve">hodnocení </w:t>
      </w:r>
      <w:r w:rsidR="00A64177" w:rsidRPr="00DF7371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631"/>
        <w:gridCol w:w="1588"/>
        <w:gridCol w:w="1588"/>
        <w:gridCol w:w="1588"/>
        <w:gridCol w:w="1826"/>
      </w:tblGrid>
      <w:tr w:rsidR="00A64177" w:rsidRPr="00DF7371" w14:paraId="576CECB3" w14:textId="77777777" w:rsidTr="007A0F47">
        <w:trPr>
          <w:trHeight w:val="284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DF7371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DF7371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F082F" w14:textId="77777777" w:rsidR="00C41EC3" w:rsidRDefault="00C41EC3" w:rsidP="005A4D36">
      <w:pPr>
        <w:spacing w:after="0"/>
      </w:pPr>
      <w:r>
        <w:separator/>
      </w:r>
    </w:p>
  </w:endnote>
  <w:endnote w:type="continuationSeparator" w:id="0">
    <w:p w14:paraId="1EB95385" w14:textId="77777777" w:rsidR="00C41EC3" w:rsidRDefault="00C41EC3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2ADE3" w14:textId="77777777" w:rsidR="00C41EC3" w:rsidRDefault="00C41EC3" w:rsidP="005A4D36">
      <w:pPr>
        <w:spacing w:after="0"/>
      </w:pPr>
      <w:r>
        <w:separator/>
      </w:r>
    </w:p>
  </w:footnote>
  <w:footnote w:type="continuationSeparator" w:id="0">
    <w:p w14:paraId="053FB67D" w14:textId="77777777" w:rsidR="00C41EC3" w:rsidRDefault="00C41EC3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05C3D"/>
    <w:rsid w:val="000777B2"/>
    <w:rsid w:val="00084BC5"/>
    <w:rsid w:val="000A7C26"/>
    <w:rsid w:val="000C6557"/>
    <w:rsid w:val="000D17C4"/>
    <w:rsid w:val="00132B91"/>
    <w:rsid w:val="00142C30"/>
    <w:rsid w:val="001443F2"/>
    <w:rsid w:val="00151E7C"/>
    <w:rsid w:val="00156A44"/>
    <w:rsid w:val="00160F5B"/>
    <w:rsid w:val="0019484C"/>
    <w:rsid w:val="001A2670"/>
    <w:rsid w:val="001B23FD"/>
    <w:rsid w:val="001C0D6B"/>
    <w:rsid w:val="001C7604"/>
    <w:rsid w:val="00261EB9"/>
    <w:rsid w:val="00284EFD"/>
    <w:rsid w:val="00286F3F"/>
    <w:rsid w:val="002C2146"/>
    <w:rsid w:val="002D1D7E"/>
    <w:rsid w:val="002D61C1"/>
    <w:rsid w:val="00315112"/>
    <w:rsid w:val="00320661"/>
    <w:rsid w:val="00327055"/>
    <w:rsid w:val="00340DF7"/>
    <w:rsid w:val="0036795E"/>
    <w:rsid w:val="00386FE4"/>
    <w:rsid w:val="003A5A41"/>
    <w:rsid w:val="004165BE"/>
    <w:rsid w:val="0043041B"/>
    <w:rsid w:val="004F3C2B"/>
    <w:rsid w:val="004F69CC"/>
    <w:rsid w:val="00513F1E"/>
    <w:rsid w:val="00545F57"/>
    <w:rsid w:val="0055768B"/>
    <w:rsid w:val="005612D2"/>
    <w:rsid w:val="00562619"/>
    <w:rsid w:val="00573F77"/>
    <w:rsid w:val="005A4D36"/>
    <w:rsid w:val="005B0C31"/>
    <w:rsid w:val="005B139A"/>
    <w:rsid w:val="005C03DA"/>
    <w:rsid w:val="005F2F26"/>
    <w:rsid w:val="00624CBD"/>
    <w:rsid w:val="006323DC"/>
    <w:rsid w:val="006329D0"/>
    <w:rsid w:val="00667A8F"/>
    <w:rsid w:val="006B62EF"/>
    <w:rsid w:val="00725F42"/>
    <w:rsid w:val="0074460A"/>
    <w:rsid w:val="007563C3"/>
    <w:rsid w:val="00775396"/>
    <w:rsid w:val="00782975"/>
    <w:rsid w:val="00787842"/>
    <w:rsid w:val="007A0F47"/>
    <w:rsid w:val="007A15AC"/>
    <w:rsid w:val="007A64F7"/>
    <w:rsid w:val="007D08D3"/>
    <w:rsid w:val="007F4FBA"/>
    <w:rsid w:val="00820C1E"/>
    <w:rsid w:val="00821E96"/>
    <w:rsid w:val="00851BA4"/>
    <w:rsid w:val="0085409D"/>
    <w:rsid w:val="008813C9"/>
    <w:rsid w:val="00890166"/>
    <w:rsid w:val="00892ABB"/>
    <w:rsid w:val="009005F6"/>
    <w:rsid w:val="009272CB"/>
    <w:rsid w:val="00932813"/>
    <w:rsid w:val="009571C4"/>
    <w:rsid w:val="00971EFC"/>
    <w:rsid w:val="00A21434"/>
    <w:rsid w:val="00A216E8"/>
    <w:rsid w:val="00A64177"/>
    <w:rsid w:val="00A757A5"/>
    <w:rsid w:val="00AA46C5"/>
    <w:rsid w:val="00AB075C"/>
    <w:rsid w:val="00AC35CC"/>
    <w:rsid w:val="00AD50E5"/>
    <w:rsid w:val="00B47567"/>
    <w:rsid w:val="00B558D4"/>
    <w:rsid w:val="00B658AD"/>
    <w:rsid w:val="00B7376F"/>
    <w:rsid w:val="00BA7925"/>
    <w:rsid w:val="00BB6346"/>
    <w:rsid w:val="00C10A07"/>
    <w:rsid w:val="00C41EC3"/>
    <w:rsid w:val="00C6212C"/>
    <w:rsid w:val="00C81AF3"/>
    <w:rsid w:val="00CD4B00"/>
    <w:rsid w:val="00CD5972"/>
    <w:rsid w:val="00CF7F52"/>
    <w:rsid w:val="00D77369"/>
    <w:rsid w:val="00DE3E4D"/>
    <w:rsid w:val="00DF7371"/>
    <w:rsid w:val="00E148B3"/>
    <w:rsid w:val="00E25B3F"/>
    <w:rsid w:val="00E459DB"/>
    <w:rsid w:val="00E61E35"/>
    <w:rsid w:val="00E7405B"/>
    <w:rsid w:val="00EB4955"/>
    <w:rsid w:val="00EE7006"/>
    <w:rsid w:val="00EF706C"/>
    <w:rsid w:val="00F025A4"/>
    <w:rsid w:val="00F238C4"/>
    <w:rsid w:val="00F56E2C"/>
    <w:rsid w:val="00F74CF3"/>
    <w:rsid w:val="00F9483A"/>
    <w:rsid w:val="00FB22AF"/>
    <w:rsid w:val="00FB4B4E"/>
    <w:rsid w:val="00FF4AB9"/>
    <w:rsid w:val="00FF6E30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E700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DAC7E0-8AEE-45A1-8F12-6578973A843D}">
  <ds:schemaRefs>
    <ds:schemaRef ds:uri="http://schemas.microsoft.com/office/2006/documentManagement/types"/>
    <ds:schemaRef ds:uri="http://schemas.microsoft.com/office/2006/metadata/properties"/>
    <ds:schemaRef ds:uri="00406292-4964-4929-9097-6365269a3cbe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FDE54D-22EC-4220-811F-E92B620A3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0DA4A6-5517-4E5F-A57D-3EE02CA50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2841</Characters>
  <Application>Microsoft Office Word</Application>
  <DocSecurity>4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2025-06-12T08:03:00Z</cp:lastPrinted>
  <dcterms:created xsi:type="dcterms:W3CDTF">2025-06-12T08:03:00Z</dcterms:created>
  <dcterms:modified xsi:type="dcterms:W3CDTF">2025-06-12T08:03:00Z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