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3768" w14:textId="080265A9" w:rsidR="0028399C" w:rsidRDefault="0028399C" w:rsidP="00502910">
      <w:pPr>
        <w:spacing w:after="240"/>
        <w:jc w:val="center"/>
        <w:rPr>
          <w:rFonts w:ascii="Calibri" w:hAnsi="Calibri"/>
          <w:b/>
          <w:sz w:val="32"/>
          <w:szCs w:val="32"/>
        </w:rPr>
      </w:pPr>
      <w:r>
        <w:rPr>
          <w:rFonts w:ascii="Calibri" w:hAnsi="Calibri"/>
          <w:b/>
          <w:sz w:val="32"/>
          <w:szCs w:val="32"/>
        </w:rPr>
        <w:t xml:space="preserve">Hodnocení vedoucího </w:t>
      </w:r>
      <w:r w:rsidR="005B5786">
        <w:rPr>
          <w:rFonts w:ascii="Calibri" w:hAnsi="Calibri"/>
          <w:b/>
          <w:sz w:val="32"/>
          <w:szCs w:val="32"/>
        </w:rPr>
        <w:t>diplomové</w:t>
      </w:r>
      <w:r>
        <w:rPr>
          <w:rFonts w:ascii="Calibri" w:hAnsi="Calibri"/>
          <w:b/>
          <w:sz w:val="32"/>
          <w:szCs w:val="32"/>
        </w:rPr>
        <w:t xml:space="preserve">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5B8F7E09" w:rsidR="00515A76" w:rsidRPr="0013588D" w:rsidRDefault="0061568C" w:rsidP="003D1AA1">
            <w:pPr>
              <w:rPr>
                <w:rFonts w:ascii="Calibri" w:hAnsi="Calibri" w:cs="Calibri"/>
                <w:b/>
                <w:sz w:val="24"/>
                <w:szCs w:val="24"/>
              </w:rPr>
            </w:pPr>
            <w:r>
              <w:rPr>
                <w:rFonts w:ascii="Calibri" w:hAnsi="Calibri" w:cs="Calibri"/>
                <w:b/>
                <w:sz w:val="24"/>
                <w:szCs w:val="24"/>
              </w:rPr>
              <w:t>Daniela Michnová</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0A8A4A53" w:rsidR="00515A76" w:rsidRPr="0013588D" w:rsidRDefault="0061568C" w:rsidP="00CF244B">
            <w:pPr>
              <w:rPr>
                <w:rFonts w:ascii="Calibri" w:hAnsi="Calibri" w:cs="Calibri"/>
                <w:b/>
                <w:sz w:val="24"/>
                <w:szCs w:val="24"/>
              </w:rPr>
            </w:pPr>
            <w:r w:rsidRPr="0061568C">
              <w:rPr>
                <w:rFonts w:ascii="Calibri" w:hAnsi="Calibri" w:cs="Calibri"/>
                <w:b/>
                <w:sz w:val="24"/>
                <w:szCs w:val="24"/>
              </w:rPr>
              <w:t>Marketingová strategie otevřené kreativní dílny Robota se zaměřením na seniory</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73194941" w:rsidR="00303FEA" w:rsidRPr="00303FEA" w:rsidRDefault="00976C64" w:rsidP="003101C9">
            <w:pPr>
              <w:rPr>
                <w:rFonts w:ascii="Calibri" w:hAnsi="Calibri" w:cs="Calibri"/>
                <w:b/>
                <w:sz w:val="24"/>
                <w:szCs w:val="24"/>
              </w:rPr>
            </w:pPr>
            <w:r>
              <w:rPr>
                <w:rFonts w:ascii="Calibri" w:hAnsi="Calibri" w:cs="Calibri"/>
                <w:b/>
                <w:sz w:val="24"/>
                <w:szCs w:val="24"/>
              </w:rPr>
              <w:t>doc. Ing. Mgr. Radim Bačuvčík, Ph.D.</w:t>
            </w:r>
          </w:p>
        </w:tc>
        <w:tc>
          <w:tcPr>
            <w:tcW w:w="609" w:type="pct"/>
            <w:tcBorders>
              <w:top w:val="single" w:sz="12" w:space="0" w:color="auto"/>
              <w:bottom w:val="single" w:sz="12" w:space="0" w:color="auto"/>
            </w:tcBorders>
            <w:shd w:val="clear" w:color="auto" w:fill="F2F2F2" w:themeFill="background1" w:themeFillShade="F2"/>
          </w:tcPr>
          <w:p w14:paraId="6B100284" w14:textId="08C26FAD"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976C64">
              <w:rPr>
                <w:rFonts w:ascii="Calibri" w:hAnsi="Calibri" w:cs="Calibri"/>
                <w:b/>
                <w:sz w:val="24"/>
                <w:szCs w:val="24"/>
              </w:rPr>
              <w:t>4</w:t>
            </w:r>
            <w:r>
              <w:rPr>
                <w:rFonts w:ascii="Calibri" w:hAnsi="Calibri" w:cs="Calibri"/>
                <w:b/>
                <w:sz w:val="24"/>
                <w:szCs w:val="24"/>
              </w:rPr>
              <w:t>/2</w:t>
            </w:r>
            <w:r w:rsidR="00976C64">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5189463"/>
    <w:bookmarkStart w:id="1" w:name="_MON_1336567768"/>
    <w:bookmarkStart w:id="2" w:name="_MON_1336568010"/>
    <w:bookmarkStart w:id="3" w:name="_MON_1336569207"/>
    <w:bookmarkStart w:id="4" w:name="_MON_1336569462"/>
    <w:bookmarkStart w:id="5" w:name="_MON_1336569602"/>
    <w:bookmarkStart w:id="6" w:name="_MON_1336569707"/>
    <w:bookmarkStart w:id="7" w:name="_MON_1336569710"/>
    <w:bookmarkStart w:id="8" w:name="_MON_1336569723"/>
    <w:bookmarkStart w:id="9" w:name="_MON_1336569737"/>
    <w:bookmarkStart w:id="10" w:name="_MON_1336569885"/>
    <w:bookmarkStart w:id="11" w:name="_MON_1336570037"/>
    <w:bookmarkStart w:id="12" w:name="_MON_1336574844"/>
    <w:bookmarkStart w:id="13" w:name="_MON_1336824645"/>
    <w:bookmarkStart w:id="14" w:name="_MON_1336824890"/>
    <w:bookmarkStart w:id="15" w:name="_MON_1336826773"/>
    <w:bookmarkStart w:id="16" w:name="_MON_1337070796"/>
    <w:bookmarkStart w:id="17" w:name="_MON_1337071463"/>
    <w:bookmarkStart w:id="18" w:name="_MON_1338811697"/>
    <w:bookmarkStart w:id="19" w:name="_MON_1338811926"/>
    <w:bookmarkStart w:id="20" w:name="_MON_1338812973"/>
    <w:bookmarkStart w:id="21" w:name="_MON_1338813343"/>
    <w:bookmarkStart w:id="22" w:name="_MON_1338813386"/>
    <w:bookmarkStart w:id="23" w:name="_MON_1343394148"/>
    <w:bookmarkStart w:id="24" w:name="_MON_1364913299"/>
    <w:bookmarkStart w:id="25" w:name="_MON_1364913932"/>
    <w:bookmarkStart w:id="26" w:name="_MON_1364914587"/>
    <w:bookmarkStart w:id="27" w:name="_MON_1366620866"/>
    <w:bookmarkStart w:id="28" w:name="_MON_1366621397"/>
    <w:bookmarkStart w:id="29" w:name="_MON_1366621611"/>
    <w:bookmarkStart w:id="30" w:name="_MON_1394448231"/>
    <w:bookmarkStart w:id="31" w:name="_MON_1394448643"/>
    <w:bookmarkStart w:id="32" w:name="_MON_1394448838"/>
    <w:bookmarkStart w:id="33" w:name="_MON_1394448863"/>
    <w:bookmarkStart w:id="34" w:name="_MON_1394448890"/>
    <w:bookmarkStart w:id="35" w:name="_MON_1394605234"/>
    <w:bookmarkStart w:id="36" w:name="_MON_1425718649"/>
    <w:bookmarkStart w:id="37" w:name="_MON_1425718884"/>
    <w:bookmarkStart w:id="38" w:name="_MON_1425718913"/>
    <w:bookmarkStart w:id="39" w:name="_MON_1425719005"/>
    <w:bookmarkStart w:id="40" w:name="_MON_1425719063"/>
    <w:bookmarkStart w:id="41" w:name="_MON_1425719119"/>
    <w:bookmarkStart w:id="42" w:name="_MON_1425719133"/>
    <w:bookmarkStart w:id="43" w:name="_MON_1425719143"/>
    <w:bookmarkStart w:id="44" w:name="_MON_1425719189"/>
    <w:bookmarkStart w:id="45" w:name="_MON_1332850022"/>
    <w:bookmarkStart w:id="46" w:name="_MON_1332850151"/>
    <w:bookmarkStart w:id="47" w:name="_MON_1332850182"/>
    <w:bookmarkStart w:id="48" w:name="_MON_1332850323"/>
    <w:bookmarkStart w:id="49" w:name="_MON_1332850330"/>
    <w:bookmarkStart w:id="50" w:name="_MON_1332850382"/>
    <w:bookmarkStart w:id="51" w:name="_MON_1332850412"/>
    <w:bookmarkStart w:id="52" w:name="_MON_1332850434"/>
    <w:bookmarkStart w:id="53" w:name="_MON_1332850454"/>
    <w:bookmarkStart w:id="54" w:name="_MON_1332850828"/>
    <w:bookmarkStart w:id="55" w:name="_MON_1334675527"/>
    <w:bookmarkStart w:id="56" w:name="_MON_1334675836"/>
    <w:bookmarkStart w:id="57" w:name="_MON_1334675884"/>
    <w:bookmarkStart w:id="58" w:name="_MON_1334676345"/>
    <w:bookmarkStart w:id="59" w:name="_MON_133467638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5188663"/>
    <w:bookmarkEnd w:id="60"/>
    <w:p w14:paraId="66B55BBC" w14:textId="2C5FC72E" w:rsidR="00515A76" w:rsidRPr="0013588D" w:rsidRDefault="003B1B82" w:rsidP="00DB0151">
      <w:pPr>
        <w:jc w:val="center"/>
        <w:rPr>
          <w:rFonts w:ascii="Calibri" w:hAnsi="Calibri" w:cs="Calibri"/>
          <w:sz w:val="24"/>
          <w:szCs w:val="24"/>
        </w:rPr>
      </w:pPr>
      <w:r w:rsidRPr="0013588D">
        <w:rPr>
          <w:rFonts w:ascii="Calibri" w:hAnsi="Calibri" w:cs="Calibri"/>
          <w:sz w:val="24"/>
          <w:szCs w:val="24"/>
        </w:rPr>
        <w:object w:dxaOrig="7077" w:dyaOrig="3384"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161.25pt" o:ole="">
            <v:imagedata r:id="rId7" o:title=""/>
          </v:shape>
          <o:OLEObject Type="Embed" ProgID="Excel.Sheet.8" ShapeID="_x0000_i1025" DrawAspect="Content" ObjectID="_1808548450" r:id="rId8"/>
        </w:object>
      </w:r>
    </w:p>
    <w:p w14:paraId="568D20D3" w14:textId="77777777" w:rsidR="008242D2" w:rsidRPr="005354CD"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6A547062" w14:textId="07A1D660" w:rsidR="00C302D3" w:rsidRDefault="000E6AE7"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Teoretická část je zpracována důkladně, zohledňuje relevantní témata a tvoří vhodné východisko pro formulaci výzkumného záměru. </w:t>
      </w:r>
    </w:p>
    <w:p w14:paraId="1D4426DC" w14:textId="45C710D0" w:rsidR="000E6AE7" w:rsidRDefault="000E6AE7"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Výzkumné a analytické metody jsou zvoleny vhodně, způsob jejich použití je </w:t>
      </w:r>
      <w:r w:rsidR="00014F38">
        <w:rPr>
          <w:rFonts w:ascii="Calibri" w:hAnsi="Calibri" w:cs="Calibri"/>
          <w:sz w:val="24"/>
          <w:szCs w:val="24"/>
        </w:rPr>
        <w:t>popsán v různé míře detailnosti – například u dotazníkového šetření je poměrně jasné, jak výzkum proběhl, u Porterovy analýzy naopak není zřejmé, jak proběhlo kvantitativní hodnocení jednotlivých sil, u expertních rozhovorů se zástupci organizací poskytujících služby seniorů</w:t>
      </w:r>
      <w:r w:rsidR="00011F03">
        <w:rPr>
          <w:rFonts w:ascii="Calibri" w:hAnsi="Calibri" w:cs="Calibri"/>
          <w:sz w:val="24"/>
          <w:szCs w:val="24"/>
        </w:rPr>
        <w:t>m</w:t>
      </w:r>
      <w:r w:rsidR="00014F38">
        <w:rPr>
          <w:rFonts w:ascii="Calibri" w:hAnsi="Calibri" w:cs="Calibri"/>
          <w:sz w:val="24"/>
          <w:szCs w:val="24"/>
        </w:rPr>
        <w:t xml:space="preserve"> je uvedeno, že analýza „vychází ze dvou typů kvalitativních rozhovorů“ (str. 55), nenašel jsem ale, o jaké typy rozhovorů by mělo jít, stejně tak je zde uveden výčet organizací, které „např.“ poskytují určitý typ služeb (str. 55), avšak není zřejmé, jestli se zástupci všech těchto organizací byly i vedeny rozhovory. Jako výzkumná metoda je uváděn i expertní rozhovor s vedením Roboty (kap. 14), kde také není zřejmé, jak přesně byly dané informace získány</w:t>
      </w:r>
      <w:r>
        <w:rPr>
          <w:rFonts w:ascii="Calibri" w:hAnsi="Calibri" w:cs="Calibri"/>
          <w:sz w:val="24"/>
          <w:szCs w:val="24"/>
        </w:rPr>
        <w:t xml:space="preserve">. </w:t>
      </w:r>
    </w:p>
    <w:p w14:paraId="20B6A56E" w14:textId="7D132598" w:rsidR="000E6AE7" w:rsidRDefault="00364A81"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Vyhodnocení jednotlivých výzkumů a analýz je provedeno poměrně důkladně, byť třeba u dotazníkového šetření lze říct, že autorka zůstává v rovině popisu základních výsledků, zatímco souvislosti mezi jednotlivými proměnnými jsou komentovány spíše výjimečně. Lze nicméně říct, že každá část přináší informace, které jsou využitelné pro projektové řešení. </w:t>
      </w:r>
    </w:p>
    <w:p w14:paraId="2E1A57AF" w14:textId="0A774FF6" w:rsidR="0070679F" w:rsidRDefault="0070679F" w:rsidP="00553FC3">
      <w:pPr>
        <w:numPr>
          <w:ilvl w:val="0"/>
          <w:numId w:val="4"/>
        </w:numPr>
        <w:ind w:left="284" w:hanging="284"/>
        <w:jc w:val="both"/>
        <w:rPr>
          <w:rFonts w:ascii="Calibri" w:hAnsi="Calibri" w:cs="Calibri"/>
          <w:sz w:val="24"/>
          <w:szCs w:val="24"/>
        </w:rPr>
      </w:pPr>
      <w:r>
        <w:rPr>
          <w:rFonts w:ascii="Calibri" w:hAnsi="Calibri" w:cs="Calibri"/>
          <w:sz w:val="24"/>
          <w:szCs w:val="24"/>
        </w:rPr>
        <w:t>U marketingové strategie, která je obsahem projektové části, by podle mého soudu bylo otázkou, zde jde opravdu o úplnou marketingovou strategii. Mělo by tedy jít o strategii marketingového mixu (v kapitolách 6 a 24 se mluví o koncepci 7P). Samozřejmě, plán ceny a místa zřejmě není k diskusi, podle mého názoru by ovšem bylo dobré předložit plán produktu, tedy konkrétních aktivit, které by reagovaly na to, co vyplývá z výzkumů a analýz. Zde se autorka spíše spokojuje s konstatováním toho, co dílna Robota (již) nabízí. Propracovanější je komunikační plán, který je ale z mého pohledu spíše rámcový, naznačuje tedy, jakými směry by se komunikace měla ubírat, ale neříká úplně konkrétní aktivity</w:t>
      </w:r>
      <w:r w:rsidR="00D65787">
        <w:rPr>
          <w:rFonts w:ascii="Calibri" w:hAnsi="Calibri" w:cs="Calibri"/>
          <w:sz w:val="24"/>
          <w:szCs w:val="24"/>
        </w:rPr>
        <w:t xml:space="preserve"> (byť samozřejmě u „marketingové strategie“ je míra konkrétnosti otázkou)</w:t>
      </w:r>
      <w:r>
        <w:rPr>
          <w:rFonts w:ascii="Calibri" w:hAnsi="Calibri" w:cs="Calibri"/>
          <w:sz w:val="24"/>
          <w:szCs w:val="24"/>
        </w:rPr>
        <w:t xml:space="preserve">. Ani v tomto rámci </w:t>
      </w:r>
      <w:r w:rsidR="00D65787">
        <w:rPr>
          <w:rFonts w:ascii="Calibri" w:hAnsi="Calibri" w:cs="Calibri"/>
          <w:sz w:val="24"/>
          <w:szCs w:val="24"/>
        </w:rPr>
        <w:t xml:space="preserve">autorka </w:t>
      </w:r>
      <w:r>
        <w:rPr>
          <w:rFonts w:ascii="Calibri" w:hAnsi="Calibri" w:cs="Calibri"/>
          <w:sz w:val="24"/>
          <w:szCs w:val="24"/>
        </w:rPr>
        <w:t xml:space="preserve">některé věci úplně dobře nevysvětluje nebo nerozvádí – např. v kapitole 23.1 se mluví o tom, že by bylo dobré zapojit účastníky dotazníkového šetření, kteří projevili o aktivity Roboty zájem (což je 28 osob). Na to navazuje v kapitole 26 informace, že se bude </w:t>
      </w:r>
      <w:r>
        <w:rPr>
          <w:rFonts w:ascii="Calibri" w:hAnsi="Calibri" w:cs="Calibri"/>
          <w:sz w:val="24"/>
          <w:szCs w:val="24"/>
        </w:rPr>
        <w:lastRenderedPageBreak/>
        <w:t xml:space="preserve">pracovat s principem osobního doporučení („přivést známého“), což je logické a zřejmě i funkční, ale v práci není rozpracováno, jak by se to mělo dělat, v jaké fázi, s jakými argumenty, a podobně. Jde o příklad, který ilustruje fakt, že (aspoň z mého pohledu) je projektová část poměrně mnohomluvná, avšak neobsahuje mnoho konkrétních kroků, které by nebylo potřeba teprve vymýšlet. </w:t>
      </w:r>
    </w:p>
    <w:p w14:paraId="44A63931" w14:textId="549EB2A5" w:rsidR="0070679F" w:rsidRPr="00307EF6" w:rsidRDefault="0070679F"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Práce jako celek je zpracována poměrně důkladně, je logicky provázaná. Slabinu vidím zejména v projektové části, která je podle spíše jakýmsi „ideovým záměrem“ než konkrétním strategickým plánem. </w:t>
      </w:r>
      <w:r w:rsidR="003B1B82">
        <w:rPr>
          <w:rFonts w:ascii="Calibri" w:hAnsi="Calibri" w:cs="Calibri"/>
          <w:sz w:val="24"/>
          <w:szCs w:val="24"/>
        </w:rPr>
        <w:t>Práce překračuje doporučený rozsah, a to zejména v analytické části (50 stran), kde by tedy bylo možné uvažovat o vynechání jedné z analýz (</w:t>
      </w:r>
      <w:r w:rsidR="00D65787">
        <w:rPr>
          <w:rFonts w:ascii="Calibri" w:hAnsi="Calibri" w:cs="Calibri"/>
          <w:sz w:val="24"/>
          <w:szCs w:val="24"/>
        </w:rPr>
        <w:t>nejspíše</w:t>
      </w:r>
      <w:r w:rsidR="003B1B82">
        <w:rPr>
          <w:rFonts w:ascii="Calibri" w:hAnsi="Calibri" w:cs="Calibri"/>
          <w:sz w:val="24"/>
          <w:szCs w:val="24"/>
        </w:rPr>
        <w:t xml:space="preserve"> Porterovy). Délku textu navyšuje i to, že je zde řada shrnujících kapitol, což je na jednu stranu pro přehlednost práce výborné, na druhou stranu se zde zdá, že se shrnuje i něco, co je samo o sobě poměrně stručné. </w:t>
      </w:r>
    </w:p>
    <w:p w14:paraId="07B31914" w14:textId="77777777" w:rsidR="008242D2" w:rsidRPr="005354CD"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7CD5BDB3" w14:textId="3741BFB3" w:rsidR="008242D2" w:rsidRDefault="0070679F" w:rsidP="008242D2">
      <w:pPr>
        <w:numPr>
          <w:ilvl w:val="0"/>
          <w:numId w:val="5"/>
        </w:numPr>
        <w:ind w:left="284" w:hanging="284"/>
        <w:jc w:val="both"/>
        <w:rPr>
          <w:rFonts w:ascii="Calibri" w:hAnsi="Calibri" w:cs="Calibri"/>
          <w:sz w:val="24"/>
          <w:szCs w:val="24"/>
        </w:rPr>
      </w:pPr>
      <w:r>
        <w:rPr>
          <w:rFonts w:ascii="Calibri" w:hAnsi="Calibri" w:cs="Calibri"/>
          <w:sz w:val="24"/>
          <w:szCs w:val="24"/>
        </w:rPr>
        <w:t>Jak konkrétně by se mělo pracovat s</w:t>
      </w:r>
      <w:r w:rsidR="003B1B82">
        <w:rPr>
          <w:rFonts w:ascii="Calibri" w:hAnsi="Calibri" w:cs="Calibri"/>
          <w:sz w:val="24"/>
          <w:szCs w:val="24"/>
        </w:rPr>
        <w:t>e zmíněným</w:t>
      </w:r>
      <w:r>
        <w:rPr>
          <w:rFonts w:ascii="Calibri" w:hAnsi="Calibri" w:cs="Calibri"/>
          <w:sz w:val="24"/>
          <w:szCs w:val="24"/>
        </w:rPr>
        <w:t xml:space="preserve"> principem osobního doporučení? </w:t>
      </w:r>
    </w:p>
    <w:p w14:paraId="09926272" w14:textId="0563C48D" w:rsidR="00FA6194" w:rsidRDefault="006A4B26" w:rsidP="008242D2">
      <w:pPr>
        <w:tabs>
          <w:tab w:val="left" w:pos="2268"/>
        </w:tabs>
        <w:spacing w:before="120" w:after="60"/>
        <w:jc w:val="both"/>
        <w:rPr>
          <w:rFonts w:ascii="Calibri" w:hAnsi="Calibri" w:cs="Calibri"/>
          <w:b/>
          <w:color w:val="000000"/>
          <w:sz w:val="24"/>
          <w:szCs w:val="24"/>
          <w:shd w:val="clear" w:color="auto" w:fill="FFFFFF"/>
        </w:rPr>
      </w:pPr>
      <w:r>
        <w:rPr>
          <w:rFonts w:ascii="Calibri" w:hAnsi="Calibri" w:cs="Calibri"/>
          <w:b/>
          <w:color w:val="000000"/>
          <w:sz w:val="24"/>
          <w:szCs w:val="24"/>
          <w:shd w:val="clear" w:color="auto" w:fill="FFFFFF"/>
        </w:rPr>
        <w:t>Systém na kontrolu plagiátorství (STAG UTB)</w:t>
      </w:r>
      <w:r w:rsidR="00FA6194" w:rsidRPr="00B72A9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identifikoval</w:t>
      </w:r>
      <w:r w:rsidR="00FA6194" w:rsidRPr="00B72A9A">
        <w:rPr>
          <w:rFonts w:ascii="Calibri" w:hAnsi="Calibri" w:cs="Calibri"/>
          <w:b/>
          <w:color w:val="000000"/>
          <w:sz w:val="24"/>
          <w:szCs w:val="24"/>
          <w:shd w:val="clear" w:color="auto" w:fill="FFFFFF"/>
        </w:rPr>
        <w:t xml:space="preserve"> shodu </w:t>
      </w:r>
      <w:r w:rsidR="00DB2DA6">
        <w:rPr>
          <w:rFonts w:ascii="Calibri" w:hAnsi="Calibri" w:cs="Calibri"/>
          <w:b/>
          <w:color w:val="000000"/>
          <w:sz w:val="24"/>
          <w:szCs w:val="24"/>
          <w:shd w:val="clear" w:color="auto" w:fill="FFFFFF"/>
        </w:rPr>
        <w:t>1</w:t>
      </w:r>
      <w:r w:rsidR="00FA6194" w:rsidRPr="00B72A9A">
        <w:rPr>
          <w:rFonts w:ascii="Calibri" w:hAnsi="Calibri" w:cs="Calibri"/>
          <w:b/>
          <w:color w:val="000000"/>
          <w:sz w:val="24"/>
          <w:szCs w:val="24"/>
          <w:shd w:val="clear" w:color="auto" w:fill="FFFFFF"/>
        </w:rPr>
        <w:t xml:space="preserve"> %.</w:t>
      </w:r>
      <w:r w:rsidR="00303FE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Vedoucí práce konstatuje, že</w:t>
      </w:r>
      <w:r>
        <w:rPr>
          <w:rFonts w:ascii="Calibri" w:hAnsi="Calibri" w:cs="Calibri"/>
          <w:b/>
          <w:color w:val="000000"/>
          <w:sz w:val="24"/>
          <w:szCs w:val="24"/>
          <w:shd w:val="clear" w:color="auto" w:fill="FFFFFF"/>
        </w:rPr>
        <w:t xml:space="preserve"> p</w:t>
      </w:r>
      <w:r w:rsidR="00303FEA">
        <w:rPr>
          <w:rFonts w:ascii="Calibri" w:hAnsi="Calibri" w:cs="Calibri"/>
          <w:b/>
          <w:color w:val="000000"/>
          <w:sz w:val="24"/>
          <w:szCs w:val="24"/>
          <w:shd w:val="clear" w:color="auto" w:fill="FFFFFF"/>
        </w:rPr>
        <w:t>ráce není plagiát.</w:t>
      </w:r>
    </w:p>
    <w:p w14:paraId="4FD7551A" w14:textId="712DD9FB" w:rsidR="00515A76" w:rsidRPr="0013588D" w:rsidRDefault="00252ECC" w:rsidP="008242D2">
      <w:pPr>
        <w:tabs>
          <w:tab w:val="left" w:pos="2268"/>
        </w:tabs>
        <w:spacing w:before="120" w:after="60"/>
        <w:jc w:val="both"/>
        <w:rPr>
          <w:rFonts w:ascii="Calibri" w:hAnsi="Calibri" w:cs="Calibri"/>
          <w:b/>
          <w:sz w:val="24"/>
          <w:szCs w:val="24"/>
        </w:rPr>
      </w:pPr>
      <w:r w:rsidRPr="0013588D">
        <w:rPr>
          <w:rFonts w:ascii="Calibri" w:hAnsi="Calibri" w:cs="Calibri"/>
          <w:b/>
          <w:sz w:val="24"/>
          <w:szCs w:val="24"/>
        </w:rPr>
        <w:t xml:space="preserve">Ve Zlíně dne </w:t>
      </w:r>
      <w:r w:rsidR="005802F8">
        <w:rPr>
          <w:rFonts w:ascii="Calibri" w:hAnsi="Calibri" w:cs="Calibri"/>
          <w:sz w:val="24"/>
          <w:szCs w:val="24"/>
        </w:rPr>
        <w:t>6.5.2025</w:t>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t xml:space="preserve">Podpis: </w:t>
      </w:r>
      <w:r w:rsidR="005802F8">
        <w:rPr>
          <w:rFonts w:ascii="Calibri" w:hAnsi="Calibri" w:cs="Calibri"/>
          <w:b/>
          <w:sz w:val="24"/>
          <w:szCs w:val="24"/>
        </w:rPr>
        <w:t>RB,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B3F7" w14:textId="77777777" w:rsidR="000553BA" w:rsidRDefault="000553BA">
      <w:r>
        <w:separator/>
      </w:r>
    </w:p>
  </w:endnote>
  <w:endnote w:type="continuationSeparator" w:id="0">
    <w:p w14:paraId="5DBB7B37" w14:textId="77777777" w:rsidR="000553BA" w:rsidRDefault="0005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36A03" w14:textId="77777777" w:rsidR="000553BA" w:rsidRDefault="000553BA">
      <w:r>
        <w:separator/>
      </w:r>
    </w:p>
  </w:footnote>
  <w:footnote w:type="continuationSeparator" w:id="0">
    <w:p w14:paraId="62DAFAF1" w14:textId="77777777" w:rsidR="000553BA" w:rsidRDefault="00055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81811898">
    <w:abstractNumId w:val="0"/>
  </w:num>
  <w:num w:numId="2" w16cid:durableId="269899488">
    <w:abstractNumId w:val="3"/>
  </w:num>
  <w:num w:numId="3" w16cid:durableId="1923834136">
    <w:abstractNumId w:val="1"/>
  </w:num>
  <w:num w:numId="4" w16cid:durableId="640967445">
    <w:abstractNumId w:val="4"/>
  </w:num>
  <w:num w:numId="5" w16cid:durableId="906840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1F03"/>
    <w:rsid w:val="00014274"/>
    <w:rsid w:val="00014F38"/>
    <w:rsid w:val="00016B37"/>
    <w:rsid w:val="0002469C"/>
    <w:rsid w:val="00024E78"/>
    <w:rsid w:val="0002590F"/>
    <w:rsid w:val="00031A6C"/>
    <w:rsid w:val="00031BE1"/>
    <w:rsid w:val="000402A0"/>
    <w:rsid w:val="000418AC"/>
    <w:rsid w:val="000524FE"/>
    <w:rsid w:val="00052AC8"/>
    <w:rsid w:val="00052BAB"/>
    <w:rsid w:val="000553BA"/>
    <w:rsid w:val="00071FF1"/>
    <w:rsid w:val="00082523"/>
    <w:rsid w:val="00085B76"/>
    <w:rsid w:val="000977DC"/>
    <w:rsid w:val="000A5896"/>
    <w:rsid w:val="000B3F5D"/>
    <w:rsid w:val="000C0456"/>
    <w:rsid w:val="000D7E23"/>
    <w:rsid w:val="000E0C99"/>
    <w:rsid w:val="000E1F09"/>
    <w:rsid w:val="000E410E"/>
    <w:rsid w:val="000E44F6"/>
    <w:rsid w:val="000E6AE7"/>
    <w:rsid w:val="00100095"/>
    <w:rsid w:val="00100152"/>
    <w:rsid w:val="0011424E"/>
    <w:rsid w:val="0012179B"/>
    <w:rsid w:val="00131982"/>
    <w:rsid w:val="0013588D"/>
    <w:rsid w:val="0014316C"/>
    <w:rsid w:val="00147C9F"/>
    <w:rsid w:val="00171E88"/>
    <w:rsid w:val="001A0981"/>
    <w:rsid w:val="001B0706"/>
    <w:rsid w:val="001B66AE"/>
    <w:rsid w:val="001C504C"/>
    <w:rsid w:val="001D385F"/>
    <w:rsid w:val="001F125B"/>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9086A"/>
    <w:rsid w:val="00297F86"/>
    <w:rsid w:val="002A2209"/>
    <w:rsid w:val="002A6B01"/>
    <w:rsid w:val="002B07FF"/>
    <w:rsid w:val="002B2FE4"/>
    <w:rsid w:val="002B3967"/>
    <w:rsid w:val="002B786A"/>
    <w:rsid w:val="002C44EF"/>
    <w:rsid w:val="002D04DC"/>
    <w:rsid w:val="002D19D1"/>
    <w:rsid w:val="002D393B"/>
    <w:rsid w:val="002E29B1"/>
    <w:rsid w:val="002F24B7"/>
    <w:rsid w:val="00303FEA"/>
    <w:rsid w:val="0030406D"/>
    <w:rsid w:val="00305DC2"/>
    <w:rsid w:val="00307976"/>
    <w:rsid w:val="00307EF6"/>
    <w:rsid w:val="003101C9"/>
    <w:rsid w:val="00313E2B"/>
    <w:rsid w:val="003173DD"/>
    <w:rsid w:val="00321322"/>
    <w:rsid w:val="0036139C"/>
    <w:rsid w:val="00364A81"/>
    <w:rsid w:val="00370576"/>
    <w:rsid w:val="00380CCA"/>
    <w:rsid w:val="003821B8"/>
    <w:rsid w:val="00383E5D"/>
    <w:rsid w:val="003868F7"/>
    <w:rsid w:val="0039468B"/>
    <w:rsid w:val="00395D72"/>
    <w:rsid w:val="003B1B82"/>
    <w:rsid w:val="003B33D3"/>
    <w:rsid w:val="003B6F1E"/>
    <w:rsid w:val="003D1AA1"/>
    <w:rsid w:val="00401160"/>
    <w:rsid w:val="00406A5C"/>
    <w:rsid w:val="00407767"/>
    <w:rsid w:val="004108F6"/>
    <w:rsid w:val="0042394D"/>
    <w:rsid w:val="00454449"/>
    <w:rsid w:val="00464666"/>
    <w:rsid w:val="0047669B"/>
    <w:rsid w:val="00476CB0"/>
    <w:rsid w:val="00484267"/>
    <w:rsid w:val="0048773E"/>
    <w:rsid w:val="00494841"/>
    <w:rsid w:val="00495425"/>
    <w:rsid w:val="004B153D"/>
    <w:rsid w:val="004B49CA"/>
    <w:rsid w:val="004B74D0"/>
    <w:rsid w:val="004C1E75"/>
    <w:rsid w:val="004D02B3"/>
    <w:rsid w:val="004D187D"/>
    <w:rsid w:val="004D2A42"/>
    <w:rsid w:val="004D6C3D"/>
    <w:rsid w:val="004D72F4"/>
    <w:rsid w:val="00502910"/>
    <w:rsid w:val="00507C7B"/>
    <w:rsid w:val="00511645"/>
    <w:rsid w:val="00515A76"/>
    <w:rsid w:val="00516452"/>
    <w:rsid w:val="00520C6A"/>
    <w:rsid w:val="00521837"/>
    <w:rsid w:val="00526E7D"/>
    <w:rsid w:val="005317DB"/>
    <w:rsid w:val="00560472"/>
    <w:rsid w:val="005802F8"/>
    <w:rsid w:val="00581EDF"/>
    <w:rsid w:val="005820B2"/>
    <w:rsid w:val="005934FB"/>
    <w:rsid w:val="00595345"/>
    <w:rsid w:val="005B2CF0"/>
    <w:rsid w:val="005B5786"/>
    <w:rsid w:val="005D6260"/>
    <w:rsid w:val="005E1DEF"/>
    <w:rsid w:val="005E78E0"/>
    <w:rsid w:val="005F3D97"/>
    <w:rsid w:val="005F65E0"/>
    <w:rsid w:val="00600872"/>
    <w:rsid w:val="0061568C"/>
    <w:rsid w:val="00621FE1"/>
    <w:rsid w:val="0062665E"/>
    <w:rsid w:val="00627031"/>
    <w:rsid w:val="006303CC"/>
    <w:rsid w:val="006357A7"/>
    <w:rsid w:val="006372C6"/>
    <w:rsid w:val="0065496E"/>
    <w:rsid w:val="00657703"/>
    <w:rsid w:val="00657F7B"/>
    <w:rsid w:val="006A14D7"/>
    <w:rsid w:val="006A4B26"/>
    <w:rsid w:val="006B540B"/>
    <w:rsid w:val="006C09F3"/>
    <w:rsid w:val="006C7F09"/>
    <w:rsid w:val="006E17EC"/>
    <w:rsid w:val="006E3EF6"/>
    <w:rsid w:val="006E5E3E"/>
    <w:rsid w:val="006F494A"/>
    <w:rsid w:val="007066BC"/>
    <w:rsid w:val="0070679F"/>
    <w:rsid w:val="007137C3"/>
    <w:rsid w:val="00713DF9"/>
    <w:rsid w:val="007173FE"/>
    <w:rsid w:val="00717602"/>
    <w:rsid w:val="0072090E"/>
    <w:rsid w:val="00723963"/>
    <w:rsid w:val="00731B63"/>
    <w:rsid w:val="007328FC"/>
    <w:rsid w:val="007336B2"/>
    <w:rsid w:val="007377CF"/>
    <w:rsid w:val="00757D03"/>
    <w:rsid w:val="0076183A"/>
    <w:rsid w:val="00766DB7"/>
    <w:rsid w:val="00766FD3"/>
    <w:rsid w:val="00770B81"/>
    <w:rsid w:val="007820C2"/>
    <w:rsid w:val="0078615E"/>
    <w:rsid w:val="007A7155"/>
    <w:rsid w:val="007A7D7A"/>
    <w:rsid w:val="007B6504"/>
    <w:rsid w:val="007C104C"/>
    <w:rsid w:val="007C29F5"/>
    <w:rsid w:val="007C6BF0"/>
    <w:rsid w:val="007D31B4"/>
    <w:rsid w:val="007E1CB9"/>
    <w:rsid w:val="00803F20"/>
    <w:rsid w:val="00817E54"/>
    <w:rsid w:val="008222F2"/>
    <w:rsid w:val="008242D2"/>
    <w:rsid w:val="00832C69"/>
    <w:rsid w:val="00836538"/>
    <w:rsid w:val="00841242"/>
    <w:rsid w:val="00845234"/>
    <w:rsid w:val="0085026C"/>
    <w:rsid w:val="00854A44"/>
    <w:rsid w:val="00856C0C"/>
    <w:rsid w:val="00882B17"/>
    <w:rsid w:val="00883EEB"/>
    <w:rsid w:val="00884EB7"/>
    <w:rsid w:val="00891940"/>
    <w:rsid w:val="00891C4C"/>
    <w:rsid w:val="0089234F"/>
    <w:rsid w:val="0089560A"/>
    <w:rsid w:val="008A081E"/>
    <w:rsid w:val="008A7A57"/>
    <w:rsid w:val="008B0E1F"/>
    <w:rsid w:val="008C03B5"/>
    <w:rsid w:val="008C0E42"/>
    <w:rsid w:val="008C30D5"/>
    <w:rsid w:val="008C3E97"/>
    <w:rsid w:val="008C6B43"/>
    <w:rsid w:val="008F3361"/>
    <w:rsid w:val="008F54B9"/>
    <w:rsid w:val="00907B9A"/>
    <w:rsid w:val="009103F3"/>
    <w:rsid w:val="009109F6"/>
    <w:rsid w:val="00922C12"/>
    <w:rsid w:val="009249A5"/>
    <w:rsid w:val="00931B48"/>
    <w:rsid w:val="009378F2"/>
    <w:rsid w:val="009558C7"/>
    <w:rsid w:val="00973462"/>
    <w:rsid w:val="009748BA"/>
    <w:rsid w:val="009753D2"/>
    <w:rsid w:val="00976C64"/>
    <w:rsid w:val="00980535"/>
    <w:rsid w:val="009903E3"/>
    <w:rsid w:val="00992281"/>
    <w:rsid w:val="009B3F58"/>
    <w:rsid w:val="009C1B54"/>
    <w:rsid w:val="009C2D1F"/>
    <w:rsid w:val="009D67D5"/>
    <w:rsid w:val="009D7FA3"/>
    <w:rsid w:val="009E0253"/>
    <w:rsid w:val="009E706E"/>
    <w:rsid w:val="009F3CF9"/>
    <w:rsid w:val="009F6C9F"/>
    <w:rsid w:val="00A01C5D"/>
    <w:rsid w:val="00A03920"/>
    <w:rsid w:val="00A127ED"/>
    <w:rsid w:val="00A2665F"/>
    <w:rsid w:val="00A319A8"/>
    <w:rsid w:val="00A3370F"/>
    <w:rsid w:val="00A53EB6"/>
    <w:rsid w:val="00A55478"/>
    <w:rsid w:val="00A6102C"/>
    <w:rsid w:val="00A61466"/>
    <w:rsid w:val="00A627D5"/>
    <w:rsid w:val="00A734B8"/>
    <w:rsid w:val="00A7396E"/>
    <w:rsid w:val="00A80566"/>
    <w:rsid w:val="00A811EC"/>
    <w:rsid w:val="00A937FC"/>
    <w:rsid w:val="00AA09BC"/>
    <w:rsid w:val="00AC0287"/>
    <w:rsid w:val="00AD48F5"/>
    <w:rsid w:val="00AE5F6C"/>
    <w:rsid w:val="00AF23F4"/>
    <w:rsid w:val="00AF5110"/>
    <w:rsid w:val="00B01F32"/>
    <w:rsid w:val="00B05225"/>
    <w:rsid w:val="00B0625F"/>
    <w:rsid w:val="00B10BCB"/>
    <w:rsid w:val="00B2031F"/>
    <w:rsid w:val="00B249D9"/>
    <w:rsid w:val="00B302A7"/>
    <w:rsid w:val="00B3345C"/>
    <w:rsid w:val="00B45D5B"/>
    <w:rsid w:val="00B50161"/>
    <w:rsid w:val="00B5070B"/>
    <w:rsid w:val="00B559B0"/>
    <w:rsid w:val="00B57DA5"/>
    <w:rsid w:val="00B60598"/>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134A2"/>
    <w:rsid w:val="00C302D3"/>
    <w:rsid w:val="00C47F7E"/>
    <w:rsid w:val="00C6091C"/>
    <w:rsid w:val="00C7046F"/>
    <w:rsid w:val="00C75BA9"/>
    <w:rsid w:val="00C75DA8"/>
    <w:rsid w:val="00C83B7F"/>
    <w:rsid w:val="00CB5F99"/>
    <w:rsid w:val="00CC72DF"/>
    <w:rsid w:val="00CD06B9"/>
    <w:rsid w:val="00CD44EE"/>
    <w:rsid w:val="00CD5B51"/>
    <w:rsid w:val="00CF244B"/>
    <w:rsid w:val="00CF6F04"/>
    <w:rsid w:val="00D02B3B"/>
    <w:rsid w:val="00D151E8"/>
    <w:rsid w:val="00D3075D"/>
    <w:rsid w:val="00D32A03"/>
    <w:rsid w:val="00D50E58"/>
    <w:rsid w:val="00D51FFA"/>
    <w:rsid w:val="00D6137B"/>
    <w:rsid w:val="00D6226A"/>
    <w:rsid w:val="00D65787"/>
    <w:rsid w:val="00D7029A"/>
    <w:rsid w:val="00D74405"/>
    <w:rsid w:val="00D77699"/>
    <w:rsid w:val="00DB0151"/>
    <w:rsid w:val="00DB2DA6"/>
    <w:rsid w:val="00DC00B4"/>
    <w:rsid w:val="00DC13C6"/>
    <w:rsid w:val="00DD11C4"/>
    <w:rsid w:val="00DD1937"/>
    <w:rsid w:val="00DD4794"/>
    <w:rsid w:val="00DD4815"/>
    <w:rsid w:val="00DD58A5"/>
    <w:rsid w:val="00DE0EAD"/>
    <w:rsid w:val="00DE6D23"/>
    <w:rsid w:val="00DF3122"/>
    <w:rsid w:val="00E02960"/>
    <w:rsid w:val="00E1071B"/>
    <w:rsid w:val="00E10C7F"/>
    <w:rsid w:val="00E22A1F"/>
    <w:rsid w:val="00E25711"/>
    <w:rsid w:val="00E31ACF"/>
    <w:rsid w:val="00E337F0"/>
    <w:rsid w:val="00E34B70"/>
    <w:rsid w:val="00E35E3C"/>
    <w:rsid w:val="00E43302"/>
    <w:rsid w:val="00E46B21"/>
    <w:rsid w:val="00E52587"/>
    <w:rsid w:val="00E62741"/>
    <w:rsid w:val="00E62F8B"/>
    <w:rsid w:val="00E65FC8"/>
    <w:rsid w:val="00E66A01"/>
    <w:rsid w:val="00E72341"/>
    <w:rsid w:val="00E81A1D"/>
    <w:rsid w:val="00EA033D"/>
    <w:rsid w:val="00EA044B"/>
    <w:rsid w:val="00EA13D2"/>
    <w:rsid w:val="00EB5BBF"/>
    <w:rsid w:val="00EC3D50"/>
    <w:rsid w:val="00EE1C65"/>
    <w:rsid w:val="00EE4B5A"/>
    <w:rsid w:val="00EF6AC0"/>
    <w:rsid w:val="00F037F7"/>
    <w:rsid w:val="00F04F5E"/>
    <w:rsid w:val="00F130D7"/>
    <w:rsid w:val="00F159E0"/>
    <w:rsid w:val="00F2037F"/>
    <w:rsid w:val="00F26FA3"/>
    <w:rsid w:val="00F27AC4"/>
    <w:rsid w:val="00F33516"/>
    <w:rsid w:val="00F37C5E"/>
    <w:rsid w:val="00F45044"/>
    <w:rsid w:val="00F52FB6"/>
    <w:rsid w:val="00F7796D"/>
    <w:rsid w:val="00F86541"/>
    <w:rsid w:val="00F92ED5"/>
    <w:rsid w:val="00FA6194"/>
    <w:rsid w:val="00FA7A3E"/>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579</Words>
  <Characters>3293</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Radim Bačuvčík</cp:lastModifiedBy>
  <cp:revision>7</cp:revision>
  <cp:lastPrinted>2010-04-15T13:27:00Z</cp:lastPrinted>
  <dcterms:created xsi:type="dcterms:W3CDTF">2025-05-09T09:17:00Z</dcterms:created>
  <dcterms:modified xsi:type="dcterms:W3CDTF">2025-05-12T07:48:00Z</dcterms:modified>
</cp:coreProperties>
</file>